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4594" w14:textId="77777777" w:rsidR="00C83DBC" w:rsidRDefault="00C83DBC">
      <w:pPr>
        <w:jc w:val="both"/>
        <w:rPr>
          <w:sz w:val="22"/>
          <w:lang w:val="en-AU"/>
        </w:rPr>
      </w:pPr>
    </w:p>
    <w:p w14:paraId="17D6245F" w14:textId="77777777" w:rsidR="00C83DBC" w:rsidRDefault="00C83DBC">
      <w:pPr>
        <w:jc w:val="both"/>
        <w:rPr>
          <w:sz w:val="22"/>
          <w:lang w:val="en-AU"/>
        </w:rPr>
      </w:pPr>
    </w:p>
    <w:p w14:paraId="0D3E0FAE" w14:textId="77777777" w:rsidR="00C83DBC" w:rsidRPr="00C83DBC" w:rsidRDefault="00C83DBC" w:rsidP="00C83DBC">
      <w:pPr>
        <w:rPr>
          <w:sz w:val="22"/>
          <w:lang w:val="en-AU"/>
        </w:rPr>
      </w:pPr>
    </w:p>
    <w:p w14:paraId="20EC3E69" w14:textId="77777777" w:rsidR="00D93A7F" w:rsidRDefault="00205501" w:rsidP="00205501">
      <w:pPr>
        <w:pStyle w:val="Heading7"/>
        <w:jc w:val="left"/>
      </w:pPr>
      <w:r>
        <w:rPr>
          <w:b w:val="0"/>
          <w:sz w:val="22"/>
          <w:u w:val="none"/>
        </w:rPr>
        <w:tab/>
      </w:r>
      <w:r>
        <w:rPr>
          <w:b w:val="0"/>
          <w:sz w:val="22"/>
          <w:u w:val="none"/>
        </w:rPr>
        <w:tab/>
      </w:r>
      <w:r>
        <w:rPr>
          <w:b w:val="0"/>
          <w:sz w:val="22"/>
          <w:u w:val="none"/>
        </w:rPr>
        <w:tab/>
      </w:r>
      <w:r w:rsidR="00D546EB">
        <w:t>P</w:t>
      </w:r>
      <w:r w:rsidR="00D93A7F">
        <w:t>OINTS OF NOTE / RECENT CHANGES</w:t>
      </w:r>
    </w:p>
    <w:p w14:paraId="2222FE77" w14:textId="77777777" w:rsidR="00D93A7F" w:rsidRDefault="00D93A7F">
      <w:pPr>
        <w:rPr>
          <w:sz w:val="16"/>
          <w:lang w:val="en-AU"/>
        </w:rPr>
      </w:pPr>
    </w:p>
    <w:p w14:paraId="3388D72D" w14:textId="77777777" w:rsidR="00D93A7F" w:rsidRDefault="00D93A7F">
      <w:pPr>
        <w:pBdr>
          <w:top w:val="single" w:sz="7" w:space="0" w:color="000000"/>
          <w:left w:val="single" w:sz="7" w:space="0" w:color="000000"/>
          <w:bottom w:val="single" w:sz="7" w:space="0" w:color="000000"/>
          <w:right w:val="single" w:sz="7" w:space="0" w:color="000000"/>
        </w:pBdr>
        <w:tabs>
          <w:tab w:val="left" w:pos="-1094"/>
          <w:tab w:val="left" w:pos="-720"/>
          <w:tab w:val="left" w:pos="0"/>
          <w:tab w:val="left" w:pos="720"/>
          <w:tab w:val="left" w:pos="1053"/>
          <w:tab w:val="left" w:pos="2131"/>
          <w:tab w:val="left" w:pos="2880"/>
        </w:tabs>
        <w:jc w:val="both"/>
        <w:rPr>
          <w:b/>
          <w:sz w:val="22"/>
          <w:u w:val="single"/>
          <w:lang w:val="en-AU"/>
        </w:rPr>
      </w:pPr>
      <w:r>
        <w:rPr>
          <w:b/>
          <w:sz w:val="22"/>
          <w:u w:val="single"/>
          <w:lang w:val="en-AU"/>
        </w:rPr>
        <w:t>Tax Ra</w:t>
      </w:r>
      <w:r w:rsidR="00A02EDD">
        <w:rPr>
          <w:b/>
          <w:sz w:val="22"/>
          <w:u w:val="single"/>
          <w:lang w:val="en-AU"/>
        </w:rPr>
        <w:t>tes (incl. Medicare Levy</w:t>
      </w:r>
      <w:r w:rsidR="00117E32">
        <w:rPr>
          <w:b/>
          <w:sz w:val="22"/>
          <w:u w:val="single"/>
          <w:lang w:val="en-AU"/>
        </w:rPr>
        <w:t xml:space="preserve">) </w:t>
      </w:r>
      <w:r w:rsidR="00A02EDD">
        <w:rPr>
          <w:b/>
          <w:sz w:val="22"/>
          <w:u w:val="single"/>
          <w:lang w:val="en-AU"/>
        </w:rPr>
        <w:t>– 20</w:t>
      </w:r>
      <w:r w:rsidR="00DA40E7">
        <w:rPr>
          <w:b/>
          <w:sz w:val="22"/>
          <w:u w:val="single"/>
          <w:lang w:val="en-AU"/>
        </w:rPr>
        <w:t>2</w:t>
      </w:r>
      <w:r w:rsidR="00191D90">
        <w:rPr>
          <w:b/>
          <w:sz w:val="22"/>
          <w:u w:val="single"/>
          <w:lang w:val="en-AU"/>
        </w:rPr>
        <w:t>4</w:t>
      </w:r>
      <w:r w:rsidR="000441A4">
        <w:rPr>
          <w:b/>
          <w:sz w:val="22"/>
          <w:u w:val="single"/>
          <w:lang w:val="en-AU"/>
        </w:rPr>
        <w:t>/2</w:t>
      </w:r>
      <w:r w:rsidR="00191D90">
        <w:rPr>
          <w:b/>
          <w:sz w:val="22"/>
          <w:u w:val="single"/>
          <w:lang w:val="en-AU"/>
        </w:rPr>
        <w:t>5</w:t>
      </w:r>
      <w:r>
        <w:rPr>
          <w:b/>
          <w:sz w:val="22"/>
          <w:lang w:val="en-AU"/>
        </w:rPr>
        <w:t xml:space="preserve">                   </w:t>
      </w:r>
    </w:p>
    <w:p w14:paraId="23B398D0" w14:textId="77777777" w:rsidR="00D93A7F" w:rsidRDefault="00D93A7F">
      <w:pPr>
        <w:pStyle w:val="Heading8"/>
        <w:rPr>
          <w:u w:val="none"/>
        </w:rPr>
      </w:pPr>
      <w:r>
        <w:t>Individuals</w:t>
      </w:r>
      <w:r>
        <w:rPr>
          <w:u w:val="none"/>
        </w:rPr>
        <w:tab/>
      </w:r>
      <w:r>
        <w:rPr>
          <w:u w:val="none"/>
        </w:rPr>
        <w:tab/>
        <w:t xml:space="preserve">        </w:t>
      </w:r>
      <w:r>
        <w:rPr>
          <w:bCs/>
        </w:rPr>
        <w:t>Tax Rate</w:t>
      </w:r>
      <w:r>
        <w:rPr>
          <w:bCs/>
          <w:u w:val="none"/>
        </w:rPr>
        <w:tab/>
      </w:r>
      <w:r>
        <w:rPr>
          <w:bCs/>
          <w:u w:val="none"/>
        </w:rPr>
        <w:tab/>
        <w:t xml:space="preserve"> </w:t>
      </w:r>
    </w:p>
    <w:p w14:paraId="3BFA37A2" w14:textId="77777777" w:rsidR="00D93A7F" w:rsidRPr="00850EFE" w:rsidRDefault="00D93A7F">
      <w:pPr>
        <w:pBdr>
          <w:top w:val="single" w:sz="7" w:space="0" w:color="000000"/>
          <w:left w:val="single" w:sz="7" w:space="0" w:color="000000"/>
          <w:bottom w:val="single" w:sz="7" w:space="0" w:color="000000"/>
          <w:right w:val="single" w:sz="7" w:space="0" w:color="000000"/>
        </w:pBdr>
        <w:tabs>
          <w:tab w:val="left" w:pos="-1094"/>
          <w:tab w:val="left" w:pos="-720"/>
          <w:tab w:val="left" w:pos="0"/>
          <w:tab w:val="left" w:pos="720"/>
          <w:tab w:val="left" w:pos="1053"/>
          <w:tab w:val="left" w:pos="2131"/>
          <w:tab w:val="left" w:pos="2880"/>
        </w:tabs>
        <w:jc w:val="both"/>
        <w:rPr>
          <w:sz w:val="22"/>
          <w:lang w:val="en-AU"/>
        </w:rPr>
      </w:pPr>
      <w:r w:rsidRPr="00850EFE">
        <w:rPr>
          <w:sz w:val="22"/>
          <w:lang w:val="en-AU"/>
        </w:rPr>
        <w:t>Less than $18,200</w:t>
      </w:r>
      <w:r w:rsidRPr="00850EFE">
        <w:rPr>
          <w:sz w:val="22"/>
          <w:lang w:val="en-AU"/>
        </w:rPr>
        <w:tab/>
      </w:r>
      <w:r w:rsidRPr="00850EFE">
        <w:rPr>
          <w:sz w:val="22"/>
          <w:lang w:val="en-AU"/>
        </w:rPr>
        <w:tab/>
      </w:r>
      <w:r w:rsidRPr="00850EFE">
        <w:rPr>
          <w:sz w:val="22"/>
          <w:lang w:val="en-AU"/>
        </w:rPr>
        <w:tab/>
        <w:t xml:space="preserve"> Nil.</w:t>
      </w:r>
      <w:r w:rsidRPr="00850EFE">
        <w:rPr>
          <w:sz w:val="22"/>
          <w:lang w:val="en-AU"/>
        </w:rPr>
        <w:tab/>
      </w:r>
      <w:r w:rsidRPr="00850EFE">
        <w:rPr>
          <w:sz w:val="22"/>
          <w:lang w:val="en-AU"/>
        </w:rPr>
        <w:tab/>
      </w:r>
    </w:p>
    <w:p w14:paraId="0935140D" w14:textId="77777777" w:rsidR="00D93A7F" w:rsidRPr="00850EFE" w:rsidRDefault="008764BC">
      <w:pPr>
        <w:pBdr>
          <w:top w:val="single" w:sz="7" w:space="0" w:color="000000"/>
          <w:left w:val="single" w:sz="7" w:space="0" w:color="000000"/>
          <w:bottom w:val="single" w:sz="7" w:space="0" w:color="000000"/>
          <w:right w:val="single" w:sz="7" w:space="0" w:color="000000"/>
        </w:pBdr>
        <w:tabs>
          <w:tab w:val="left" w:pos="-1094"/>
          <w:tab w:val="left" w:pos="-720"/>
          <w:tab w:val="left" w:pos="0"/>
          <w:tab w:val="left" w:pos="720"/>
          <w:tab w:val="left" w:pos="1053"/>
          <w:tab w:val="left" w:pos="2131"/>
          <w:tab w:val="left" w:pos="2880"/>
        </w:tabs>
        <w:jc w:val="both"/>
        <w:rPr>
          <w:sz w:val="22"/>
          <w:lang w:val="en-AU"/>
        </w:rPr>
      </w:pPr>
      <w:r w:rsidRPr="00850EFE">
        <w:rPr>
          <w:sz w:val="22"/>
          <w:lang w:val="en-AU"/>
        </w:rPr>
        <w:t>From $18,201</w:t>
      </w:r>
      <w:r w:rsidR="00D66940" w:rsidRPr="00850EFE">
        <w:rPr>
          <w:sz w:val="22"/>
          <w:lang w:val="en-AU"/>
        </w:rPr>
        <w:t xml:space="preserve"> to $</w:t>
      </w:r>
      <w:r w:rsidR="00DA40E7" w:rsidRPr="00850EFE">
        <w:rPr>
          <w:sz w:val="22"/>
          <w:lang w:val="en-AU"/>
        </w:rPr>
        <w:t>45</w:t>
      </w:r>
      <w:r w:rsidR="00D66940" w:rsidRPr="00850EFE">
        <w:rPr>
          <w:sz w:val="22"/>
          <w:lang w:val="en-AU"/>
        </w:rPr>
        <w:t>,000</w:t>
      </w:r>
      <w:r w:rsidR="00D66940" w:rsidRPr="00850EFE">
        <w:rPr>
          <w:sz w:val="22"/>
          <w:lang w:val="en-AU"/>
        </w:rPr>
        <w:tab/>
      </w:r>
      <w:r w:rsidR="00D66940" w:rsidRPr="00850EFE">
        <w:rPr>
          <w:sz w:val="22"/>
          <w:lang w:val="en-AU"/>
        </w:rPr>
        <w:tab/>
      </w:r>
      <w:r w:rsidR="00622BC3" w:rsidRPr="00850EFE">
        <w:rPr>
          <w:sz w:val="22"/>
          <w:lang w:val="en-AU"/>
        </w:rPr>
        <w:t>18%</w:t>
      </w:r>
      <w:r w:rsidR="00D93A7F" w:rsidRPr="00850EFE">
        <w:rPr>
          <w:sz w:val="22"/>
          <w:lang w:val="en-AU"/>
        </w:rPr>
        <w:tab/>
      </w:r>
      <w:r w:rsidR="00D93A7F" w:rsidRPr="00850EFE">
        <w:rPr>
          <w:sz w:val="22"/>
          <w:lang w:val="en-AU"/>
        </w:rPr>
        <w:tab/>
      </w:r>
    </w:p>
    <w:p w14:paraId="544EF42A" w14:textId="77777777" w:rsidR="00D93A7F" w:rsidRPr="00850EFE" w:rsidRDefault="0081796E">
      <w:pPr>
        <w:pBdr>
          <w:top w:val="single" w:sz="7" w:space="0" w:color="000000"/>
          <w:left w:val="single" w:sz="7" w:space="0" w:color="000000"/>
          <w:bottom w:val="single" w:sz="7" w:space="0" w:color="000000"/>
          <w:right w:val="single" w:sz="7" w:space="0" w:color="000000"/>
        </w:pBdr>
        <w:tabs>
          <w:tab w:val="left" w:pos="-1094"/>
          <w:tab w:val="left" w:pos="-720"/>
          <w:tab w:val="left" w:pos="0"/>
          <w:tab w:val="left" w:pos="720"/>
          <w:tab w:val="left" w:pos="1053"/>
          <w:tab w:val="left" w:pos="2131"/>
          <w:tab w:val="left" w:pos="2880"/>
        </w:tabs>
        <w:jc w:val="both"/>
        <w:rPr>
          <w:sz w:val="22"/>
          <w:lang w:val="en-AU"/>
        </w:rPr>
      </w:pPr>
      <w:r w:rsidRPr="00850EFE">
        <w:rPr>
          <w:sz w:val="22"/>
          <w:lang w:val="en-AU"/>
        </w:rPr>
        <w:t>$</w:t>
      </w:r>
      <w:r w:rsidR="00DA40E7" w:rsidRPr="00850EFE">
        <w:rPr>
          <w:sz w:val="22"/>
          <w:lang w:val="en-AU"/>
        </w:rPr>
        <w:t>45</w:t>
      </w:r>
      <w:r w:rsidRPr="00850EFE">
        <w:rPr>
          <w:sz w:val="22"/>
          <w:lang w:val="en-AU"/>
        </w:rPr>
        <w:t>,001 to $</w:t>
      </w:r>
      <w:r w:rsidR="00DA40E7" w:rsidRPr="00850EFE">
        <w:rPr>
          <w:sz w:val="22"/>
          <w:lang w:val="en-AU"/>
        </w:rPr>
        <w:t>1</w:t>
      </w:r>
      <w:r w:rsidR="00622BC3" w:rsidRPr="00850EFE">
        <w:rPr>
          <w:sz w:val="22"/>
          <w:lang w:val="en-AU"/>
        </w:rPr>
        <w:t>35</w:t>
      </w:r>
      <w:r w:rsidR="00D93A7F" w:rsidRPr="00850EFE">
        <w:rPr>
          <w:sz w:val="22"/>
          <w:lang w:val="en-AU"/>
        </w:rPr>
        <w:t>,000</w:t>
      </w:r>
      <w:r w:rsidR="00D93A7F" w:rsidRPr="00850EFE">
        <w:rPr>
          <w:sz w:val="22"/>
          <w:lang w:val="en-AU"/>
        </w:rPr>
        <w:tab/>
      </w:r>
      <w:r w:rsidR="00D93A7F" w:rsidRPr="00850EFE">
        <w:rPr>
          <w:sz w:val="22"/>
          <w:lang w:val="en-AU"/>
        </w:rPr>
        <w:tab/>
        <w:t xml:space="preserve">   </w:t>
      </w:r>
      <w:r w:rsidR="006F00D3" w:rsidRPr="00850EFE">
        <w:rPr>
          <w:sz w:val="22"/>
          <w:lang w:val="en-AU"/>
        </w:rPr>
        <w:t xml:space="preserve">  </w:t>
      </w:r>
      <w:r w:rsidR="00D93A7F" w:rsidRPr="00850EFE">
        <w:rPr>
          <w:sz w:val="22"/>
          <w:lang w:val="en-AU"/>
        </w:rPr>
        <w:t>$</w:t>
      </w:r>
      <w:r w:rsidR="001C52E8">
        <w:rPr>
          <w:sz w:val="22"/>
          <w:lang w:val="en-AU"/>
        </w:rPr>
        <w:t>5,188</w:t>
      </w:r>
      <w:r w:rsidR="00D93A7F" w:rsidRPr="00850EFE">
        <w:rPr>
          <w:sz w:val="22"/>
          <w:lang w:val="en-AU"/>
        </w:rPr>
        <w:t xml:space="preserve"> + </w:t>
      </w:r>
      <w:r w:rsidR="00622BC3" w:rsidRPr="00850EFE">
        <w:rPr>
          <w:sz w:val="22"/>
          <w:lang w:val="en-AU"/>
        </w:rPr>
        <w:t>32</w:t>
      </w:r>
      <w:r w:rsidR="00D93A7F" w:rsidRPr="00850EFE">
        <w:rPr>
          <w:sz w:val="22"/>
          <w:lang w:val="en-AU"/>
        </w:rPr>
        <w:t xml:space="preserve">%    </w:t>
      </w:r>
      <w:r w:rsidR="00D93A7F" w:rsidRPr="00850EFE">
        <w:rPr>
          <w:sz w:val="22"/>
          <w:lang w:val="en-AU"/>
        </w:rPr>
        <w:tab/>
      </w:r>
    </w:p>
    <w:p w14:paraId="73F9C6FF" w14:textId="77777777" w:rsidR="00D93A7F" w:rsidRPr="00850EFE" w:rsidRDefault="0081796E">
      <w:pPr>
        <w:pBdr>
          <w:top w:val="single" w:sz="7" w:space="0" w:color="000000"/>
          <w:left w:val="single" w:sz="7" w:space="0" w:color="000000"/>
          <w:bottom w:val="single" w:sz="7" w:space="0" w:color="000000"/>
          <w:right w:val="single" w:sz="7" w:space="0" w:color="000000"/>
        </w:pBdr>
        <w:tabs>
          <w:tab w:val="left" w:pos="-1094"/>
          <w:tab w:val="left" w:pos="-720"/>
          <w:tab w:val="left" w:pos="0"/>
          <w:tab w:val="left" w:pos="720"/>
          <w:tab w:val="left" w:pos="1053"/>
          <w:tab w:val="left" w:pos="2131"/>
          <w:tab w:val="left" w:pos="2880"/>
        </w:tabs>
        <w:jc w:val="both"/>
        <w:rPr>
          <w:sz w:val="22"/>
          <w:lang w:val="en-AU"/>
        </w:rPr>
      </w:pPr>
      <w:r w:rsidRPr="00850EFE">
        <w:rPr>
          <w:sz w:val="22"/>
          <w:lang w:val="en-AU"/>
        </w:rPr>
        <w:t>$</w:t>
      </w:r>
      <w:r w:rsidR="00622BC3" w:rsidRPr="00850EFE">
        <w:rPr>
          <w:sz w:val="22"/>
          <w:lang w:val="en-AU"/>
        </w:rPr>
        <w:t>135,001</w:t>
      </w:r>
      <w:r w:rsidR="00D93A7F" w:rsidRPr="00850EFE">
        <w:rPr>
          <w:sz w:val="22"/>
          <w:lang w:val="en-AU"/>
        </w:rPr>
        <w:t xml:space="preserve"> t</w:t>
      </w:r>
      <w:r w:rsidR="00D66940" w:rsidRPr="00850EFE">
        <w:rPr>
          <w:sz w:val="22"/>
          <w:lang w:val="en-AU"/>
        </w:rPr>
        <w:t xml:space="preserve">o </w:t>
      </w:r>
      <w:r w:rsidRPr="00850EFE">
        <w:rPr>
          <w:sz w:val="22"/>
          <w:lang w:val="en-AU"/>
        </w:rPr>
        <w:t>$1</w:t>
      </w:r>
      <w:r w:rsidR="00622BC3" w:rsidRPr="00850EFE">
        <w:rPr>
          <w:sz w:val="22"/>
          <w:lang w:val="en-AU"/>
        </w:rPr>
        <w:t>90</w:t>
      </w:r>
      <w:r w:rsidRPr="00850EFE">
        <w:rPr>
          <w:sz w:val="22"/>
          <w:lang w:val="en-AU"/>
        </w:rPr>
        <w:t xml:space="preserve">,000 </w:t>
      </w:r>
      <w:r w:rsidRPr="00850EFE">
        <w:rPr>
          <w:sz w:val="22"/>
          <w:lang w:val="en-AU"/>
        </w:rPr>
        <w:tab/>
        <w:t xml:space="preserve">               </w:t>
      </w:r>
      <w:r w:rsidR="006F00D3" w:rsidRPr="00850EFE">
        <w:rPr>
          <w:sz w:val="22"/>
          <w:lang w:val="en-AU"/>
        </w:rPr>
        <w:t xml:space="preserve">  </w:t>
      </w:r>
      <w:r w:rsidRPr="00850EFE">
        <w:rPr>
          <w:sz w:val="22"/>
          <w:lang w:val="en-AU"/>
        </w:rPr>
        <w:t>$</w:t>
      </w:r>
      <w:r w:rsidR="001C52E8">
        <w:rPr>
          <w:sz w:val="22"/>
          <w:lang w:val="en-AU"/>
        </w:rPr>
        <w:t>33,988</w:t>
      </w:r>
      <w:r w:rsidR="00CC6A6E" w:rsidRPr="00850EFE">
        <w:rPr>
          <w:sz w:val="22"/>
          <w:lang w:val="en-AU"/>
        </w:rPr>
        <w:t xml:space="preserve"> </w:t>
      </w:r>
      <w:r w:rsidR="00D66940" w:rsidRPr="00850EFE">
        <w:rPr>
          <w:sz w:val="22"/>
          <w:lang w:val="en-AU"/>
        </w:rPr>
        <w:t>+ 39</w:t>
      </w:r>
      <w:r w:rsidR="00D93A7F" w:rsidRPr="00850EFE">
        <w:rPr>
          <w:sz w:val="22"/>
          <w:lang w:val="en-AU"/>
        </w:rPr>
        <w:t>%</w:t>
      </w:r>
      <w:r w:rsidR="00D93A7F" w:rsidRPr="00850EFE">
        <w:rPr>
          <w:sz w:val="22"/>
          <w:lang w:val="en-AU"/>
        </w:rPr>
        <w:tab/>
      </w:r>
    </w:p>
    <w:p w14:paraId="50541960" w14:textId="77777777" w:rsidR="00D93A7F" w:rsidRDefault="00D93A7F">
      <w:pPr>
        <w:pBdr>
          <w:top w:val="single" w:sz="7" w:space="0" w:color="000000"/>
          <w:left w:val="single" w:sz="7" w:space="0" w:color="000000"/>
          <w:bottom w:val="single" w:sz="7" w:space="0" w:color="000000"/>
          <w:right w:val="single" w:sz="7" w:space="0" w:color="000000"/>
        </w:pBdr>
        <w:tabs>
          <w:tab w:val="left" w:pos="-1094"/>
          <w:tab w:val="left" w:pos="-720"/>
          <w:tab w:val="left" w:pos="0"/>
          <w:tab w:val="left" w:pos="720"/>
          <w:tab w:val="left" w:pos="1053"/>
          <w:tab w:val="left" w:pos="2131"/>
          <w:tab w:val="left" w:pos="2880"/>
        </w:tabs>
        <w:jc w:val="both"/>
        <w:rPr>
          <w:sz w:val="22"/>
          <w:lang w:val="en-AU"/>
        </w:rPr>
      </w:pPr>
      <w:r w:rsidRPr="00850EFE">
        <w:rPr>
          <w:sz w:val="22"/>
          <w:lang w:val="en-AU"/>
        </w:rPr>
        <w:t>Abo</w:t>
      </w:r>
      <w:r w:rsidR="00D66940" w:rsidRPr="00850EFE">
        <w:rPr>
          <w:sz w:val="22"/>
          <w:lang w:val="en-AU"/>
        </w:rPr>
        <w:t>ve</w:t>
      </w:r>
      <w:r w:rsidR="0081796E" w:rsidRPr="00850EFE">
        <w:rPr>
          <w:sz w:val="22"/>
          <w:lang w:val="en-AU"/>
        </w:rPr>
        <w:t xml:space="preserve"> $</w:t>
      </w:r>
      <w:r w:rsidR="00622BC3" w:rsidRPr="00850EFE">
        <w:rPr>
          <w:sz w:val="22"/>
          <w:lang w:val="en-AU"/>
        </w:rPr>
        <w:t>190,001</w:t>
      </w:r>
      <w:r w:rsidR="0081796E" w:rsidRPr="00850EFE">
        <w:rPr>
          <w:sz w:val="22"/>
          <w:lang w:val="en-AU"/>
        </w:rPr>
        <w:tab/>
        <w:t xml:space="preserve">               </w:t>
      </w:r>
      <w:r w:rsidR="006F00D3" w:rsidRPr="00850EFE">
        <w:rPr>
          <w:sz w:val="22"/>
          <w:lang w:val="en-AU"/>
        </w:rPr>
        <w:t xml:space="preserve">  </w:t>
      </w:r>
      <w:r w:rsidR="0081796E" w:rsidRPr="00850EFE">
        <w:rPr>
          <w:sz w:val="22"/>
          <w:lang w:val="en-AU"/>
        </w:rPr>
        <w:t>$5</w:t>
      </w:r>
      <w:r w:rsidR="00032209" w:rsidRPr="00850EFE">
        <w:rPr>
          <w:sz w:val="22"/>
          <w:lang w:val="en-AU"/>
        </w:rPr>
        <w:t>5,</w:t>
      </w:r>
      <w:r w:rsidR="001C52E8">
        <w:rPr>
          <w:sz w:val="22"/>
          <w:lang w:val="en-AU"/>
        </w:rPr>
        <w:t>438</w:t>
      </w:r>
      <w:r w:rsidR="006066C5" w:rsidRPr="00850EFE">
        <w:rPr>
          <w:sz w:val="22"/>
          <w:lang w:val="en-AU"/>
        </w:rPr>
        <w:t xml:space="preserve"> + 47</w:t>
      </w:r>
      <w:r w:rsidRPr="00850EFE">
        <w:rPr>
          <w:sz w:val="22"/>
          <w:lang w:val="en-AU"/>
        </w:rPr>
        <w:t>%</w:t>
      </w:r>
      <w:r>
        <w:rPr>
          <w:sz w:val="22"/>
          <w:lang w:val="en-AU"/>
        </w:rPr>
        <w:tab/>
      </w:r>
    </w:p>
    <w:p w14:paraId="455E51B7" w14:textId="77777777" w:rsidR="00623437" w:rsidRDefault="0081796E" w:rsidP="0081796E">
      <w:pPr>
        <w:pStyle w:val="Heading9"/>
        <w:rPr>
          <w:b/>
          <w:bCs/>
          <w:sz w:val="20"/>
        </w:rPr>
      </w:pPr>
      <w:r>
        <w:rPr>
          <w:b/>
          <w:bCs/>
          <w:sz w:val="20"/>
        </w:rPr>
        <w:t>Company tax rate is 2</w:t>
      </w:r>
      <w:r w:rsidR="00E9396A">
        <w:rPr>
          <w:b/>
          <w:bCs/>
          <w:sz w:val="20"/>
        </w:rPr>
        <w:t>5</w:t>
      </w:r>
      <w:r w:rsidR="00A501C4">
        <w:rPr>
          <w:b/>
          <w:bCs/>
          <w:sz w:val="20"/>
        </w:rPr>
        <w:t>%</w:t>
      </w:r>
      <w:r>
        <w:rPr>
          <w:b/>
          <w:bCs/>
          <w:sz w:val="20"/>
        </w:rPr>
        <w:t xml:space="preserve"> for companies with a turnover less than $50 million and have no more than 80% base rate entity</w:t>
      </w:r>
      <w:r w:rsidR="002C7444">
        <w:rPr>
          <w:b/>
          <w:bCs/>
          <w:sz w:val="20"/>
        </w:rPr>
        <w:t xml:space="preserve"> passive</w:t>
      </w:r>
      <w:r>
        <w:rPr>
          <w:b/>
          <w:bCs/>
          <w:sz w:val="20"/>
        </w:rPr>
        <w:t xml:space="preserve"> income.</w:t>
      </w:r>
    </w:p>
    <w:p w14:paraId="4E71AB27" w14:textId="77777777" w:rsidR="009F0B49" w:rsidRPr="005F78CF" w:rsidRDefault="009F0B49">
      <w:pPr>
        <w:pStyle w:val="Heading1"/>
        <w:rPr>
          <w:sz w:val="16"/>
          <w:szCs w:val="16"/>
          <w:u w:val="single"/>
        </w:rPr>
      </w:pPr>
    </w:p>
    <w:p w14:paraId="79BFD08E" w14:textId="77777777" w:rsidR="00344C36" w:rsidRDefault="00D93A7F" w:rsidP="00344C36">
      <w:pPr>
        <w:pStyle w:val="Heading1"/>
        <w:rPr>
          <w:sz w:val="28"/>
          <w:u w:val="single"/>
        </w:rPr>
      </w:pPr>
      <w:r w:rsidRPr="00962A8D">
        <w:rPr>
          <w:sz w:val="28"/>
          <w:u w:val="single"/>
        </w:rPr>
        <w:t>INCOME TAX</w:t>
      </w:r>
    </w:p>
    <w:p w14:paraId="4EB0CC2C" w14:textId="77777777" w:rsidR="00344C36" w:rsidRPr="005F78CF" w:rsidRDefault="00D93A7F" w:rsidP="00344C36">
      <w:pPr>
        <w:pStyle w:val="Heading1"/>
        <w:rPr>
          <w:sz w:val="16"/>
          <w:szCs w:val="16"/>
          <w:u w:val="single"/>
        </w:rPr>
      </w:pPr>
      <w:r w:rsidRPr="00962A8D">
        <w:rPr>
          <w:bCs/>
          <w:i/>
          <w:iCs/>
          <w:lang w:val="en-US"/>
        </w:rPr>
        <w:t xml:space="preserve"> </w:t>
      </w:r>
    </w:p>
    <w:p w14:paraId="6F95A619" w14:textId="77777777" w:rsidR="006E0B71" w:rsidRDefault="00D93A7F" w:rsidP="00344C36">
      <w:pPr>
        <w:pStyle w:val="Heading1"/>
        <w:rPr>
          <w:bCs/>
          <w:sz w:val="22"/>
          <w:szCs w:val="22"/>
          <w:lang w:val="en-US"/>
        </w:rPr>
      </w:pPr>
      <w:r w:rsidRPr="005A457D">
        <w:rPr>
          <w:bCs/>
          <w:sz w:val="22"/>
          <w:szCs w:val="22"/>
          <w:lang w:val="en-US"/>
        </w:rPr>
        <w:t>Recent Tax Announcements</w:t>
      </w:r>
    </w:p>
    <w:p w14:paraId="5B11FF6C" w14:textId="77777777" w:rsidR="00344C36" w:rsidRPr="00344C36" w:rsidRDefault="00344C36" w:rsidP="00344C36">
      <w:pPr>
        <w:rPr>
          <w:sz w:val="16"/>
          <w:szCs w:val="16"/>
          <w:lang w:val="en-AU"/>
        </w:rPr>
      </w:pPr>
    </w:p>
    <w:p w14:paraId="5C80B344" w14:textId="77777777" w:rsidR="00004E4F" w:rsidRPr="005A457D" w:rsidRDefault="008D2CBF" w:rsidP="001B4CE7">
      <w:pPr>
        <w:numPr>
          <w:ilvl w:val="0"/>
          <w:numId w:val="43"/>
        </w:numPr>
        <w:rPr>
          <w:b/>
          <w:bCs/>
          <w:sz w:val="22"/>
          <w:szCs w:val="22"/>
        </w:rPr>
      </w:pPr>
      <w:r w:rsidRPr="005A457D">
        <w:rPr>
          <w:b/>
          <w:bCs/>
          <w:sz w:val="22"/>
          <w:szCs w:val="22"/>
        </w:rPr>
        <w:t xml:space="preserve">The small business temporary full expensing rules </w:t>
      </w:r>
      <w:r w:rsidR="00B740F1" w:rsidRPr="005A457D">
        <w:rPr>
          <w:b/>
          <w:bCs/>
          <w:sz w:val="22"/>
          <w:szCs w:val="22"/>
        </w:rPr>
        <w:t>ended on</w:t>
      </w:r>
      <w:r w:rsidRPr="005A457D">
        <w:rPr>
          <w:b/>
          <w:bCs/>
          <w:sz w:val="22"/>
          <w:szCs w:val="22"/>
        </w:rPr>
        <w:t xml:space="preserve"> 30 June 202</w:t>
      </w:r>
      <w:r w:rsidR="00191D90">
        <w:rPr>
          <w:b/>
          <w:bCs/>
          <w:sz w:val="22"/>
          <w:szCs w:val="22"/>
        </w:rPr>
        <w:t>3</w:t>
      </w:r>
      <w:r w:rsidR="00622BC3">
        <w:rPr>
          <w:b/>
          <w:bCs/>
          <w:sz w:val="22"/>
          <w:szCs w:val="22"/>
        </w:rPr>
        <w:t>, replaced with a $20,000 instant asset write off (see below)</w:t>
      </w:r>
      <w:r w:rsidR="001C52E8">
        <w:rPr>
          <w:b/>
          <w:bCs/>
          <w:sz w:val="22"/>
          <w:szCs w:val="22"/>
        </w:rPr>
        <w:t>.</w:t>
      </w:r>
    </w:p>
    <w:p w14:paraId="506A1A29" w14:textId="77777777" w:rsidR="00004E4F" w:rsidRPr="005A457D" w:rsidRDefault="008D2CBF" w:rsidP="001B4CE7">
      <w:pPr>
        <w:numPr>
          <w:ilvl w:val="0"/>
          <w:numId w:val="43"/>
        </w:numPr>
        <w:rPr>
          <w:b/>
          <w:bCs/>
          <w:sz w:val="22"/>
          <w:szCs w:val="22"/>
        </w:rPr>
      </w:pPr>
      <w:r w:rsidRPr="005A457D">
        <w:rPr>
          <w:b/>
          <w:bCs/>
          <w:sz w:val="22"/>
          <w:szCs w:val="22"/>
        </w:rPr>
        <w:t xml:space="preserve">Super Guarantee </w:t>
      </w:r>
      <w:r w:rsidR="000462E7">
        <w:rPr>
          <w:b/>
          <w:bCs/>
          <w:sz w:val="22"/>
          <w:szCs w:val="22"/>
        </w:rPr>
        <w:t>percentage</w:t>
      </w:r>
      <w:r w:rsidRPr="005A457D">
        <w:rPr>
          <w:b/>
          <w:bCs/>
          <w:sz w:val="22"/>
          <w:szCs w:val="22"/>
        </w:rPr>
        <w:t xml:space="preserve"> increases to </w:t>
      </w:r>
      <w:r w:rsidR="00B740F1" w:rsidRPr="005A457D">
        <w:rPr>
          <w:b/>
          <w:bCs/>
          <w:sz w:val="22"/>
          <w:szCs w:val="22"/>
        </w:rPr>
        <w:t>1</w:t>
      </w:r>
      <w:r w:rsidR="00DE22EE">
        <w:rPr>
          <w:b/>
          <w:bCs/>
          <w:sz w:val="22"/>
          <w:szCs w:val="22"/>
        </w:rPr>
        <w:t>2</w:t>
      </w:r>
      <w:r w:rsidRPr="005A457D">
        <w:rPr>
          <w:b/>
          <w:bCs/>
          <w:sz w:val="22"/>
          <w:szCs w:val="22"/>
        </w:rPr>
        <w:t>% from 1</w:t>
      </w:r>
      <w:r w:rsidRPr="005A457D">
        <w:rPr>
          <w:b/>
          <w:bCs/>
          <w:sz w:val="22"/>
          <w:szCs w:val="22"/>
          <w:vertAlign w:val="superscript"/>
        </w:rPr>
        <w:t>st</w:t>
      </w:r>
      <w:r w:rsidRPr="005A457D">
        <w:rPr>
          <w:b/>
          <w:bCs/>
          <w:sz w:val="22"/>
          <w:szCs w:val="22"/>
        </w:rPr>
        <w:t xml:space="preserve"> July 202</w:t>
      </w:r>
      <w:r w:rsidR="00DE22EE">
        <w:rPr>
          <w:b/>
          <w:bCs/>
          <w:sz w:val="22"/>
          <w:szCs w:val="22"/>
        </w:rPr>
        <w:t>5</w:t>
      </w:r>
    </w:p>
    <w:p w14:paraId="117A644C" w14:textId="77777777" w:rsidR="004F01F8" w:rsidRPr="005A457D" w:rsidRDefault="00376D47" w:rsidP="001B4CE7">
      <w:pPr>
        <w:numPr>
          <w:ilvl w:val="0"/>
          <w:numId w:val="43"/>
        </w:numPr>
        <w:rPr>
          <w:b/>
          <w:bCs/>
        </w:rPr>
      </w:pPr>
      <w:r w:rsidRPr="005A457D">
        <w:rPr>
          <w:b/>
          <w:bCs/>
          <w:sz w:val="22"/>
          <w:szCs w:val="22"/>
        </w:rPr>
        <w:t>STP Finalisation must be done by all employers by 14</w:t>
      </w:r>
      <w:r w:rsidRPr="005A457D">
        <w:rPr>
          <w:b/>
          <w:bCs/>
          <w:sz w:val="22"/>
          <w:szCs w:val="22"/>
          <w:vertAlign w:val="superscript"/>
        </w:rPr>
        <w:t>th</w:t>
      </w:r>
      <w:r w:rsidRPr="005A457D">
        <w:rPr>
          <w:b/>
          <w:bCs/>
          <w:sz w:val="22"/>
          <w:szCs w:val="22"/>
        </w:rPr>
        <w:t xml:space="preserve"> July 202</w:t>
      </w:r>
      <w:r w:rsidR="00DE22EE">
        <w:rPr>
          <w:b/>
          <w:bCs/>
          <w:sz w:val="22"/>
          <w:szCs w:val="22"/>
        </w:rPr>
        <w:t>5</w:t>
      </w:r>
      <w:r w:rsidRPr="005A457D">
        <w:rPr>
          <w:b/>
          <w:bCs/>
          <w:sz w:val="22"/>
          <w:szCs w:val="22"/>
        </w:rPr>
        <w:t>.</w:t>
      </w:r>
      <w:r w:rsidR="00DA5D94" w:rsidRPr="005A457D">
        <w:rPr>
          <w:b/>
          <w:bCs/>
          <w:sz w:val="22"/>
          <w:szCs w:val="22"/>
        </w:rPr>
        <w:t xml:space="preserve">  </w:t>
      </w:r>
      <w:r w:rsidRPr="005A457D">
        <w:rPr>
          <w:b/>
          <w:bCs/>
          <w:sz w:val="22"/>
          <w:szCs w:val="22"/>
        </w:rPr>
        <w:t>If you need assistance with this please contact our office</w:t>
      </w:r>
      <w:r w:rsidRPr="005A457D">
        <w:rPr>
          <w:b/>
          <w:bCs/>
        </w:rPr>
        <w:t xml:space="preserve">.  </w:t>
      </w:r>
    </w:p>
    <w:p w14:paraId="1F668370" w14:textId="77777777" w:rsidR="009C1A74" w:rsidRPr="005A457D" w:rsidRDefault="001448F2" w:rsidP="001B4CE7">
      <w:pPr>
        <w:numPr>
          <w:ilvl w:val="0"/>
          <w:numId w:val="43"/>
        </w:numPr>
        <w:rPr>
          <w:b/>
          <w:bCs/>
          <w:sz w:val="22"/>
          <w:szCs w:val="22"/>
        </w:rPr>
      </w:pPr>
      <w:r w:rsidRPr="005A457D">
        <w:rPr>
          <w:b/>
          <w:bCs/>
          <w:sz w:val="22"/>
          <w:szCs w:val="22"/>
        </w:rPr>
        <w:t xml:space="preserve">The shortcut method of claiming home office expenses </w:t>
      </w:r>
      <w:r w:rsidR="00622BC3">
        <w:rPr>
          <w:b/>
          <w:bCs/>
          <w:sz w:val="22"/>
          <w:szCs w:val="22"/>
        </w:rPr>
        <w:t xml:space="preserve">is </w:t>
      </w:r>
      <w:r w:rsidR="00663C23">
        <w:rPr>
          <w:b/>
          <w:bCs/>
          <w:sz w:val="22"/>
          <w:szCs w:val="22"/>
        </w:rPr>
        <w:t>70</w:t>
      </w:r>
      <w:r w:rsidRPr="005A457D">
        <w:rPr>
          <w:b/>
          <w:bCs/>
          <w:sz w:val="22"/>
          <w:szCs w:val="22"/>
        </w:rPr>
        <w:t xml:space="preserve">c </w:t>
      </w:r>
      <w:r w:rsidR="00622BC3">
        <w:rPr>
          <w:b/>
          <w:bCs/>
          <w:sz w:val="22"/>
          <w:szCs w:val="22"/>
        </w:rPr>
        <w:t>per hour</w:t>
      </w:r>
      <w:r w:rsidRPr="005A457D">
        <w:rPr>
          <w:b/>
          <w:bCs/>
          <w:sz w:val="22"/>
          <w:szCs w:val="22"/>
        </w:rPr>
        <w:t xml:space="preserve">.  As this rate </w:t>
      </w:r>
      <w:r w:rsidR="004834B6" w:rsidRPr="005A457D">
        <w:rPr>
          <w:b/>
          <w:bCs/>
          <w:sz w:val="22"/>
          <w:szCs w:val="22"/>
        </w:rPr>
        <w:t>includes</w:t>
      </w:r>
      <w:r w:rsidRPr="005A457D">
        <w:rPr>
          <w:b/>
          <w:bCs/>
          <w:sz w:val="22"/>
          <w:szCs w:val="22"/>
        </w:rPr>
        <w:t xml:space="preserve"> </w:t>
      </w:r>
      <w:r w:rsidR="004834B6" w:rsidRPr="005A457D">
        <w:rPr>
          <w:b/>
          <w:bCs/>
          <w:sz w:val="22"/>
          <w:szCs w:val="22"/>
        </w:rPr>
        <w:t>phone, internet, electricity and computer supplies</w:t>
      </w:r>
      <w:r w:rsidR="002A6FCE">
        <w:rPr>
          <w:b/>
          <w:bCs/>
          <w:sz w:val="22"/>
          <w:szCs w:val="22"/>
        </w:rPr>
        <w:t xml:space="preserve"> and requires a diary</w:t>
      </w:r>
      <w:r w:rsidR="00191D90">
        <w:rPr>
          <w:b/>
          <w:bCs/>
          <w:sz w:val="22"/>
          <w:szCs w:val="22"/>
        </w:rPr>
        <w:t xml:space="preserve"> for the full year to substantiate the claim</w:t>
      </w:r>
      <w:r w:rsidR="00CC69F7">
        <w:rPr>
          <w:b/>
          <w:bCs/>
          <w:sz w:val="22"/>
          <w:szCs w:val="22"/>
        </w:rPr>
        <w:t>,</w:t>
      </w:r>
      <w:r w:rsidR="004834B6" w:rsidRPr="005A457D">
        <w:rPr>
          <w:b/>
          <w:bCs/>
          <w:sz w:val="22"/>
          <w:szCs w:val="22"/>
        </w:rPr>
        <w:t xml:space="preserve"> </w:t>
      </w:r>
      <w:r w:rsidR="00CC69F7">
        <w:rPr>
          <w:b/>
          <w:bCs/>
          <w:sz w:val="22"/>
          <w:szCs w:val="22"/>
        </w:rPr>
        <w:t>i</w:t>
      </w:r>
      <w:r w:rsidR="004834B6" w:rsidRPr="005A457D">
        <w:rPr>
          <w:b/>
          <w:bCs/>
          <w:sz w:val="22"/>
          <w:szCs w:val="22"/>
        </w:rPr>
        <w:t>t is likely that calculating the relevant portion of actual expenses will give the best result.</w:t>
      </w:r>
    </w:p>
    <w:p w14:paraId="3ACD32A2" w14:textId="77777777" w:rsidR="004834B6" w:rsidRPr="0015778B" w:rsidRDefault="009C1A74" w:rsidP="00252CF1">
      <w:pPr>
        <w:numPr>
          <w:ilvl w:val="0"/>
          <w:numId w:val="43"/>
        </w:numPr>
        <w:rPr>
          <w:sz w:val="22"/>
          <w:szCs w:val="22"/>
        </w:rPr>
      </w:pPr>
      <w:r w:rsidRPr="00622BC3">
        <w:rPr>
          <w:b/>
          <w:bCs/>
          <w:sz w:val="22"/>
          <w:szCs w:val="22"/>
        </w:rPr>
        <w:t xml:space="preserve">For Business the extra 20% deduction for </w:t>
      </w:r>
      <w:r w:rsidR="00622BC3" w:rsidRPr="00622BC3">
        <w:rPr>
          <w:b/>
          <w:bCs/>
          <w:sz w:val="22"/>
          <w:szCs w:val="22"/>
        </w:rPr>
        <w:t xml:space="preserve">energy </w:t>
      </w:r>
      <w:r w:rsidR="0015778B" w:rsidRPr="00622BC3">
        <w:rPr>
          <w:b/>
          <w:bCs/>
          <w:sz w:val="22"/>
          <w:szCs w:val="22"/>
        </w:rPr>
        <w:t>efficiency</w:t>
      </w:r>
      <w:r w:rsidRPr="00622BC3">
        <w:rPr>
          <w:b/>
          <w:bCs/>
          <w:sz w:val="22"/>
          <w:szCs w:val="22"/>
        </w:rPr>
        <w:t xml:space="preserve"> and training expenses will need to be calculated</w:t>
      </w:r>
      <w:r w:rsidR="00622BC3">
        <w:rPr>
          <w:b/>
          <w:bCs/>
          <w:sz w:val="22"/>
          <w:szCs w:val="22"/>
        </w:rPr>
        <w:t>.</w:t>
      </w:r>
    </w:p>
    <w:p w14:paraId="6D1C4D9C" w14:textId="77777777" w:rsidR="00622BC3" w:rsidRPr="005F78CF" w:rsidRDefault="00622BC3" w:rsidP="00622BC3">
      <w:pPr>
        <w:ind w:left="720"/>
        <w:rPr>
          <w:sz w:val="16"/>
          <w:szCs w:val="16"/>
        </w:rPr>
      </w:pPr>
    </w:p>
    <w:p w14:paraId="71DA54ED" w14:textId="77777777" w:rsidR="005C51B1" w:rsidRPr="005F78CF" w:rsidRDefault="005C51B1" w:rsidP="00252CF1">
      <w:pPr>
        <w:rPr>
          <w:sz w:val="16"/>
          <w:szCs w:val="16"/>
        </w:rPr>
      </w:pPr>
    </w:p>
    <w:p w14:paraId="5FF900A8" w14:textId="77777777" w:rsidR="005C51B1" w:rsidRPr="005F78CF" w:rsidRDefault="005C51B1" w:rsidP="00252CF1">
      <w:pPr>
        <w:rPr>
          <w:b/>
          <w:bCs/>
          <w:szCs w:val="24"/>
        </w:rPr>
      </w:pPr>
      <w:r w:rsidRPr="005F78CF">
        <w:rPr>
          <w:b/>
          <w:bCs/>
          <w:szCs w:val="24"/>
        </w:rPr>
        <w:t>Instant Asset Write-off</w:t>
      </w:r>
      <w:r w:rsidR="001C0F4E">
        <w:rPr>
          <w:b/>
          <w:bCs/>
          <w:szCs w:val="24"/>
        </w:rPr>
        <w:t xml:space="preserve"> (IAWO)</w:t>
      </w:r>
    </w:p>
    <w:p w14:paraId="6E9B10E8" w14:textId="77777777" w:rsidR="005C51B1" w:rsidRPr="005C51B1" w:rsidRDefault="005C51B1" w:rsidP="00252CF1">
      <w:pPr>
        <w:rPr>
          <w:sz w:val="22"/>
          <w:szCs w:val="22"/>
        </w:rPr>
      </w:pPr>
      <w:r>
        <w:rPr>
          <w:sz w:val="22"/>
          <w:szCs w:val="22"/>
        </w:rPr>
        <w:t>The depreciation rules have undergone a significant change, reverting back to the IAWO rules, with a $20,00</w:t>
      </w:r>
      <w:r w:rsidR="002A6FCE">
        <w:rPr>
          <w:sz w:val="22"/>
          <w:szCs w:val="22"/>
        </w:rPr>
        <w:t>0</w:t>
      </w:r>
      <w:r>
        <w:rPr>
          <w:sz w:val="22"/>
          <w:szCs w:val="22"/>
        </w:rPr>
        <w:t xml:space="preserve"> limit.  If you choose to apply the IAWO, which enables a full depreciation</w:t>
      </w:r>
      <w:r w:rsidR="005F78CF">
        <w:rPr>
          <w:sz w:val="22"/>
          <w:szCs w:val="22"/>
        </w:rPr>
        <w:t xml:space="preserve"> of assets under $20,000, then not only must you apply this method to all assets purchased during that year, but you must also enter the pooling system</w:t>
      </w:r>
      <w:r w:rsidR="001C0F4E">
        <w:rPr>
          <w:sz w:val="22"/>
          <w:szCs w:val="22"/>
        </w:rPr>
        <w:t xml:space="preserve"> and</w:t>
      </w:r>
      <w:r w:rsidR="005F78CF">
        <w:rPr>
          <w:sz w:val="22"/>
          <w:szCs w:val="22"/>
        </w:rPr>
        <w:t xml:space="preserve"> write off your pool balance in full if it falls below $20,000.</w:t>
      </w:r>
    </w:p>
    <w:p w14:paraId="4DE4995A" w14:textId="77777777" w:rsidR="005C51B1" w:rsidRPr="005F78CF" w:rsidRDefault="005C51B1" w:rsidP="00252CF1">
      <w:pPr>
        <w:rPr>
          <w:sz w:val="16"/>
          <w:szCs w:val="16"/>
        </w:rPr>
      </w:pPr>
    </w:p>
    <w:p w14:paraId="55DC0250" w14:textId="77777777" w:rsidR="006F352B" w:rsidRPr="0066605F" w:rsidRDefault="006D6965" w:rsidP="00252CF1">
      <w:pPr>
        <w:rPr>
          <w:b/>
          <w:bCs/>
          <w:szCs w:val="24"/>
        </w:rPr>
      </w:pPr>
      <w:r w:rsidRPr="00191D90">
        <w:rPr>
          <w:b/>
          <w:bCs/>
          <w:szCs w:val="24"/>
        </w:rPr>
        <w:t>Minimum Wage Increase</w:t>
      </w:r>
    </w:p>
    <w:p w14:paraId="74519120" w14:textId="77777777" w:rsidR="004C4FCC" w:rsidRDefault="00F97F97" w:rsidP="00252CF1">
      <w:pPr>
        <w:rPr>
          <w:sz w:val="22"/>
          <w:szCs w:val="22"/>
        </w:rPr>
      </w:pPr>
      <w:r>
        <w:rPr>
          <w:sz w:val="22"/>
          <w:szCs w:val="22"/>
        </w:rPr>
        <w:t>A recent announcement by the Fair Work Commission has seen</w:t>
      </w:r>
      <w:r w:rsidR="00513E4E">
        <w:rPr>
          <w:sz w:val="22"/>
          <w:szCs w:val="22"/>
        </w:rPr>
        <w:t xml:space="preserve"> </w:t>
      </w:r>
      <w:r w:rsidR="001C61C6">
        <w:rPr>
          <w:sz w:val="22"/>
          <w:szCs w:val="22"/>
        </w:rPr>
        <w:t xml:space="preserve">a </w:t>
      </w:r>
      <w:r w:rsidR="001C52E8">
        <w:rPr>
          <w:sz w:val="22"/>
          <w:szCs w:val="22"/>
        </w:rPr>
        <w:t>3.5</w:t>
      </w:r>
      <w:r w:rsidR="001C61C6">
        <w:rPr>
          <w:sz w:val="22"/>
          <w:szCs w:val="22"/>
        </w:rPr>
        <w:t>%</w:t>
      </w:r>
      <w:r w:rsidR="000C1A41">
        <w:rPr>
          <w:sz w:val="22"/>
          <w:szCs w:val="22"/>
        </w:rPr>
        <w:t xml:space="preserve"> </w:t>
      </w:r>
      <w:r w:rsidR="00513E4E">
        <w:rPr>
          <w:sz w:val="22"/>
          <w:szCs w:val="22"/>
        </w:rPr>
        <w:t>increase in the National minimum wage</w:t>
      </w:r>
      <w:r w:rsidR="006A6CBA">
        <w:rPr>
          <w:sz w:val="22"/>
          <w:szCs w:val="22"/>
        </w:rPr>
        <w:t xml:space="preserve"> from 1</w:t>
      </w:r>
      <w:r w:rsidR="006A6CBA" w:rsidRPr="006A6CBA">
        <w:rPr>
          <w:sz w:val="22"/>
          <w:szCs w:val="22"/>
          <w:vertAlign w:val="superscript"/>
        </w:rPr>
        <w:t>st</w:t>
      </w:r>
      <w:r w:rsidR="006A6CBA">
        <w:rPr>
          <w:sz w:val="22"/>
          <w:szCs w:val="22"/>
        </w:rPr>
        <w:t xml:space="preserve"> July 202</w:t>
      </w:r>
      <w:r w:rsidR="00663C23">
        <w:rPr>
          <w:sz w:val="22"/>
          <w:szCs w:val="22"/>
        </w:rPr>
        <w:t>5</w:t>
      </w:r>
      <w:r w:rsidR="00513E4E">
        <w:rPr>
          <w:sz w:val="22"/>
          <w:szCs w:val="22"/>
        </w:rPr>
        <w:t xml:space="preserve">.  </w:t>
      </w:r>
      <w:r w:rsidR="000C1A41">
        <w:rPr>
          <w:sz w:val="22"/>
          <w:szCs w:val="22"/>
        </w:rPr>
        <w:t>This will flow onto other awards</w:t>
      </w:r>
      <w:r w:rsidR="006A6CBA">
        <w:rPr>
          <w:sz w:val="22"/>
          <w:szCs w:val="22"/>
        </w:rPr>
        <w:t xml:space="preserve">.  Please ensure you review your </w:t>
      </w:r>
      <w:r w:rsidR="007952BD">
        <w:rPr>
          <w:sz w:val="22"/>
          <w:szCs w:val="22"/>
        </w:rPr>
        <w:t xml:space="preserve">relevant award before </w:t>
      </w:r>
      <w:r w:rsidR="000462E7">
        <w:rPr>
          <w:sz w:val="22"/>
          <w:szCs w:val="22"/>
        </w:rPr>
        <w:t xml:space="preserve">the first payday after the </w:t>
      </w:r>
      <w:r w:rsidR="007952BD">
        <w:rPr>
          <w:sz w:val="22"/>
          <w:szCs w:val="22"/>
        </w:rPr>
        <w:t>1</w:t>
      </w:r>
      <w:r w:rsidR="007952BD" w:rsidRPr="007952BD">
        <w:rPr>
          <w:sz w:val="22"/>
          <w:szCs w:val="22"/>
          <w:vertAlign w:val="superscript"/>
        </w:rPr>
        <w:t>st</w:t>
      </w:r>
      <w:r w:rsidR="007952BD">
        <w:rPr>
          <w:sz w:val="22"/>
          <w:szCs w:val="22"/>
        </w:rPr>
        <w:t xml:space="preserve"> July</w:t>
      </w:r>
      <w:r w:rsidR="00091C69">
        <w:rPr>
          <w:sz w:val="22"/>
          <w:szCs w:val="22"/>
        </w:rPr>
        <w:t xml:space="preserve"> 202</w:t>
      </w:r>
      <w:r w:rsidR="00663C23">
        <w:rPr>
          <w:sz w:val="22"/>
          <w:szCs w:val="22"/>
        </w:rPr>
        <w:t>5</w:t>
      </w:r>
      <w:r w:rsidR="00091C69">
        <w:rPr>
          <w:sz w:val="22"/>
          <w:szCs w:val="22"/>
        </w:rPr>
        <w:t xml:space="preserve">.  </w:t>
      </w:r>
    </w:p>
    <w:p w14:paraId="78395F33" w14:textId="77777777" w:rsidR="00C00241" w:rsidRDefault="00C00241" w:rsidP="00252CF1">
      <w:pPr>
        <w:rPr>
          <w:sz w:val="22"/>
          <w:szCs w:val="22"/>
        </w:rPr>
      </w:pPr>
    </w:p>
    <w:p w14:paraId="4C061AFE" w14:textId="77777777" w:rsidR="00C00241" w:rsidRPr="001C52E8" w:rsidRDefault="00C00241" w:rsidP="00252CF1">
      <w:pPr>
        <w:rPr>
          <w:b/>
          <w:bCs/>
          <w:szCs w:val="24"/>
        </w:rPr>
      </w:pPr>
      <w:r w:rsidRPr="001C52E8">
        <w:rPr>
          <w:b/>
          <w:bCs/>
          <w:szCs w:val="24"/>
        </w:rPr>
        <w:t xml:space="preserve">ATO Interest Deductibility Changes </w:t>
      </w:r>
    </w:p>
    <w:p w14:paraId="214658AB" w14:textId="77777777" w:rsidR="0064188A" w:rsidRDefault="00C00241" w:rsidP="00252CF1">
      <w:pPr>
        <w:rPr>
          <w:sz w:val="22"/>
          <w:szCs w:val="22"/>
        </w:rPr>
      </w:pPr>
      <w:r>
        <w:rPr>
          <w:sz w:val="22"/>
          <w:szCs w:val="22"/>
        </w:rPr>
        <w:t>The ATO is reminding taxpayers that from the 1</w:t>
      </w:r>
      <w:r w:rsidRPr="00C00241">
        <w:rPr>
          <w:sz w:val="22"/>
          <w:szCs w:val="22"/>
          <w:vertAlign w:val="superscript"/>
        </w:rPr>
        <w:t>st</w:t>
      </w:r>
      <w:r>
        <w:rPr>
          <w:sz w:val="22"/>
          <w:szCs w:val="22"/>
        </w:rPr>
        <w:t xml:space="preserve"> July 2025 interest charged by the ATO for late payments or underpayments will no longer be tax deductible. This applies to all general interest charges incurred on or after 1</w:t>
      </w:r>
      <w:r w:rsidRPr="00C00241">
        <w:rPr>
          <w:sz w:val="22"/>
          <w:szCs w:val="22"/>
          <w:vertAlign w:val="superscript"/>
        </w:rPr>
        <w:t>st</w:t>
      </w:r>
      <w:r>
        <w:rPr>
          <w:sz w:val="22"/>
          <w:szCs w:val="22"/>
        </w:rPr>
        <w:t xml:space="preserve"> July 2025, regardless of whether the debt relates to an earlier income year.</w:t>
      </w:r>
    </w:p>
    <w:p w14:paraId="22C45C28" w14:textId="77777777" w:rsidR="001C52E8" w:rsidRDefault="001C52E8" w:rsidP="00252CF1">
      <w:pPr>
        <w:rPr>
          <w:sz w:val="22"/>
          <w:szCs w:val="22"/>
        </w:rPr>
      </w:pPr>
    </w:p>
    <w:p w14:paraId="621041AC" w14:textId="77777777" w:rsidR="001C52E8" w:rsidRDefault="001C52E8" w:rsidP="00252CF1">
      <w:pPr>
        <w:rPr>
          <w:b/>
          <w:bCs/>
          <w:szCs w:val="24"/>
        </w:rPr>
      </w:pPr>
      <w:r w:rsidRPr="001C52E8">
        <w:rPr>
          <w:b/>
          <w:bCs/>
          <w:szCs w:val="24"/>
        </w:rPr>
        <w:t>Logbook</w:t>
      </w:r>
    </w:p>
    <w:p w14:paraId="24B446D7" w14:textId="77777777" w:rsidR="00880A63" w:rsidRDefault="001C52E8" w:rsidP="00252CF1">
      <w:pPr>
        <w:rPr>
          <w:sz w:val="22"/>
          <w:szCs w:val="22"/>
        </w:rPr>
      </w:pPr>
      <w:r>
        <w:rPr>
          <w:sz w:val="22"/>
          <w:szCs w:val="22"/>
        </w:rPr>
        <w:t xml:space="preserve">The ATO have flagged greater scrutiny of motor vehicle logbooks. Ensure one is kept every five years, that it is kept for a </w:t>
      </w:r>
      <w:r w:rsidR="00BE79BC">
        <w:rPr>
          <w:sz w:val="22"/>
          <w:szCs w:val="22"/>
        </w:rPr>
        <w:t>12-week</w:t>
      </w:r>
      <w:r>
        <w:rPr>
          <w:sz w:val="22"/>
          <w:szCs w:val="22"/>
        </w:rPr>
        <w:t xml:space="preserve"> period and that the description of each journey, both work related and private, provides appropriate details of the trip.</w:t>
      </w:r>
    </w:p>
    <w:p w14:paraId="330E7A67" w14:textId="77777777" w:rsidR="001C52E8" w:rsidRDefault="001C52E8" w:rsidP="00252CF1">
      <w:pPr>
        <w:rPr>
          <w:sz w:val="22"/>
          <w:szCs w:val="22"/>
        </w:rPr>
      </w:pPr>
    </w:p>
    <w:p w14:paraId="4D7A8228" w14:textId="77777777" w:rsidR="001C52E8" w:rsidRDefault="001C52E8" w:rsidP="00252CF1">
      <w:pPr>
        <w:rPr>
          <w:b/>
          <w:bCs/>
          <w:szCs w:val="24"/>
        </w:rPr>
      </w:pPr>
      <w:r w:rsidRPr="00BE79BC">
        <w:rPr>
          <w:b/>
          <w:bCs/>
          <w:szCs w:val="24"/>
        </w:rPr>
        <w:t>Electric Vehicles</w:t>
      </w:r>
    </w:p>
    <w:p w14:paraId="6FE00FF8" w14:textId="77777777" w:rsidR="00BE79BC" w:rsidRPr="00BE79BC" w:rsidRDefault="00BE79BC" w:rsidP="00252CF1">
      <w:pPr>
        <w:rPr>
          <w:sz w:val="22"/>
          <w:szCs w:val="22"/>
        </w:rPr>
      </w:pPr>
      <w:r>
        <w:rPr>
          <w:sz w:val="22"/>
          <w:szCs w:val="22"/>
        </w:rPr>
        <w:t xml:space="preserve">There is no fringe benefits tax payable in respect of electric vehicles, up to $91,387, so this provides a significant incentive to purchase work vehicles for employees, or to purchase them under a salary sacrifice arrangement. This FBT </w:t>
      </w:r>
      <w:r w:rsidR="006D3012">
        <w:rPr>
          <w:sz w:val="22"/>
          <w:szCs w:val="22"/>
        </w:rPr>
        <w:t>exemption</w:t>
      </w:r>
      <w:r>
        <w:rPr>
          <w:sz w:val="22"/>
          <w:szCs w:val="22"/>
        </w:rPr>
        <w:t xml:space="preserve"> also </w:t>
      </w:r>
      <w:r w:rsidR="00CC69F7">
        <w:rPr>
          <w:sz w:val="22"/>
          <w:szCs w:val="22"/>
        </w:rPr>
        <w:t>applies to</w:t>
      </w:r>
      <w:r>
        <w:rPr>
          <w:sz w:val="22"/>
          <w:szCs w:val="22"/>
        </w:rPr>
        <w:t xml:space="preserve"> registration, insurance, electricity and repairs. Due to the difficulty of ascertaining the electricity cost the ATO allows a rate of 4.2c per km</w:t>
      </w:r>
      <w:r w:rsidR="00CC69F7">
        <w:rPr>
          <w:sz w:val="22"/>
          <w:szCs w:val="22"/>
        </w:rPr>
        <w:t xml:space="preserve"> as a shortcut.</w:t>
      </w:r>
    </w:p>
    <w:p w14:paraId="01D19C53" w14:textId="77777777" w:rsidR="00C00241" w:rsidRDefault="00C00241" w:rsidP="00252CF1">
      <w:pPr>
        <w:rPr>
          <w:sz w:val="22"/>
          <w:szCs w:val="22"/>
        </w:rPr>
      </w:pPr>
    </w:p>
    <w:p w14:paraId="6166E01C" w14:textId="77777777" w:rsidR="00880A63" w:rsidRDefault="00880A63" w:rsidP="00252CF1">
      <w:pPr>
        <w:rPr>
          <w:sz w:val="22"/>
          <w:szCs w:val="22"/>
        </w:rPr>
      </w:pPr>
    </w:p>
    <w:p w14:paraId="42B088B6" w14:textId="77777777" w:rsidR="00880A63" w:rsidRDefault="00880A63" w:rsidP="00252CF1">
      <w:pPr>
        <w:rPr>
          <w:sz w:val="22"/>
          <w:szCs w:val="22"/>
        </w:rPr>
      </w:pPr>
    </w:p>
    <w:p w14:paraId="0979863D" w14:textId="77777777" w:rsidR="00A90753" w:rsidRDefault="00A90753">
      <w:pPr>
        <w:pStyle w:val="Heading1"/>
        <w:rPr>
          <w:sz w:val="28"/>
          <w:u w:val="single"/>
        </w:rPr>
      </w:pPr>
    </w:p>
    <w:p w14:paraId="161F76A7" w14:textId="77777777" w:rsidR="00A90753" w:rsidRDefault="00A90753">
      <w:pPr>
        <w:pStyle w:val="Heading1"/>
        <w:rPr>
          <w:sz w:val="28"/>
          <w:u w:val="single"/>
        </w:rPr>
      </w:pPr>
    </w:p>
    <w:p w14:paraId="5017A9C0" w14:textId="77777777" w:rsidR="00A90753" w:rsidRDefault="00A90753">
      <w:pPr>
        <w:pStyle w:val="Heading1"/>
        <w:rPr>
          <w:sz w:val="28"/>
          <w:u w:val="single"/>
        </w:rPr>
      </w:pPr>
    </w:p>
    <w:p w14:paraId="36D816B9" w14:textId="77777777" w:rsidR="00D93A7F" w:rsidRPr="00455C9E" w:rsidRDefault="00D93A7F">
      <w:pPr>
        <w:pStyle w:val="Heading1"/>
        <w:rPr>
          <w:sz w:val="28"/>
          <w:u w:val="single"/>
        </w:rPr>
      </w:pPr>
      <w:r w:rsidRPr="00455C9E">
        <w:rPr>
          <w:sz w:val="28"/>
          <w:u w:val="single"/>
        </w:rPr>
        <w:t>SUPERANNUATION</w:t>
      </w:r>
    </w:p>
    <w:p w14:paraId="1AEC873C" w14:textId="77777777" w:rsidR="001354C4" w:rsidRPr="005F78CF" w:rsidRDefault="001354C4" w:rsidP="001354C4">
      <w:pPr>
        <w:rPr>
          <w:sz w:val="16"/>
          <w:szCs w:val="16"/>
          <w:lang w:val="en-AU"/>
        </w:rPr>
      </w:pPr>
    </w:p>
    <w:p w14:paraId="7F0CBBF8" w14:textId="77777777" w:rsidR="001354C4" w:rsidRPr="008534DC" w:rsidRDefault="001354C4" w:rsidP="001354C4">
      <w:pPr>
        <w:rPr>
          <w:b/>
          <w:bCs/>
          <w:lang w:val="en-AU"/>
        </w:rPr>
      </w:pPr>
      <w:r w:rsidRPr="008534DC">
        <w:rPr>
          <w:b/>
          <w:bCs/>
          <w:lang w:val="en-AU"/>
        </w:rPr>
        <w:t xml:space="preserve">Superannuation Guarantee </w:t>
      </w:r>
    </w:p>
    <w:p w14:paraId="26941B9F" w14:textId="77777777" w:rsidR="005C51B1" w:rsidRDefault="008534DC" w:rsidP="005C51B1">
      <w:pPr>
        <w:rPr>
          <w:sz w:val="22"/>
          <w:szCs w:val="22"/>
          <w:lang w:val="en-AU"/>
        </w:rPr>
      </w:pPr>
      <w:r w:rsidRPr="0066605F">
        <w:rPr>
          <w:sz w:val="22"/>
          <w:szCs w:val="22"/>
          <w:lang w:val="en-AU"/>
        </w:rPr>
        <w:t>From 1</w:t>
      </w:r>
      <w:r w:rsidRPr="0066605F">
        <w:rPr>
          <w:sz w:val="22"/>
          <w:szCs w:val="22"/>
          <w:vertAlign w:val="superscript"/>
          <w:lang w:val="en-AU"/>
        </w:rPr>
        <w:t>st</w:t>
      </w:r>
      <w:r w:rsidRPr="0066605F">
        <w:rPr>
          <w:sz w:val="22"/>
          <w:szCs w:val="22"/>
          <w:lang w:val="en-AU"/>
        </w:rPr>
        <w:t xml:space="preserve"> July 202</w:t>
      </w:r>
      <w:r w:rsidR="00663C23">
        <w:rPr>
          <w:sz w:val="22"/>
          <w:szCs w:val="22"/>
          <w:lang w:val="en-AU"/>
        </w:rPr>
        <w:t>5</w:t>
      </w:r>
      <w:r w:rsidR="005F78CF">
        <w:rPr>
          <w:sz w:val="22"/>
          <w:szCs w:val="22"/>
          <w:lang w:val="en-AU"/>
        </w:rPr>
        <w:t xml:space="preserve"> </w:t>
      </w:r>
      <w:r w:rsidRPr="0066605F">
        <w:rPr>
          <w:sz w:val="22"/>
          <w:szCs w:val="22"/>
          <w:lang w:val="en-AU"/>
        </w:rPr>
        <w:t xml:space="preserve">the compulsory superannuation rate has increased from </w:t>
      </w:r>
      <w:r w:rsidR="005F78CF">
        <w:rPr>
          <w:sz w:val="22"/>
          <w:szCs w:val="22"/>
          <w:lang w:val="en-AU"/>
        </w:rPr>
        <w:t>11</w:t>
      </w:r>
      <w:r w:rsidR="00663C23">
        <w:rPr>
          <w:sz w:val="22"/>
          <w:szCs w:val="22"/>
          <w:lang w:val="en-AU"/>
        </w:rPr>
        <w:t>.5</w:t>
      </w:r>
      <w:r w:rsidRPr="0066605F">
        <w:rPr>
          <w:sz w:val="22"/>
          <w:szCs w:val="22"/>
          <w:lang w:val="en-AU"/>
        </w:rPr>
        <w:t xml:space="preserve">% to </w:t>
      </w:r>
      <w:r w:rsidR="00AF342C">
        <w:rPr>
          <w:sz w:val="22"/>
          <w:szCs w:val="22"/>
          <w:lang w:val="en-AU"/>
        </w:rPr>
        <w:t>1</w:t>
      </w:r>
      <w:r w:rsidR="00663C23">
        <w:rPr>
          <w:sz w:val="22"/>
          <w:szCs w:val="22"/>
          <w:lang w:val="en-AU"/>
        </w:rPr>
        <w:t>2</w:t>
      </w:r>
      <w:r w:rsidRPr="0066605F">
        <w:rPr>
          <w:sz w:val="22"/>
          <w:szCs w:val="22"/>
          <w:lang w:val="en-AU"/>
        </w:rPr>
        <w:t>%. All employers should now be using single touch payroll to report wages,</w:t>
      </w:r>
      <w:r w:rsidR="00DC1E14" w:rsidRPr="0066605F">
        <w:rPr>
          <w:sz w:val="22"/>
          <w:szCs w:val="22"/>
          <w:lang w:val="en-AU"/>
        </w:rPr>
        <w:t xml:space="preserve"> with</w:t>
      </w:r>
      <w:r w:rsidRPr="0066605F">
        <w:rPr>
          <w:sz w:val="22"/>
          <w:szCs w:val="22"/>
          <w:lang w:val="en-AU"/>
        </w:rPr>
        <w:t xml:space="preserve"> these </w:t>
      </w:r>
      <w:r w:rsidRPr="002A1389">
        <w:rPr>
          <w:sz w:val="22"/>
          <w:szCs w:val="22"/>
          <w:lang w:val="en-AU"/>
        </w:rPr>
        <w:t>system</w:t>
      </w:r>
      <w:r w:rsidR="001E7146" w:rsidRPr="002A1389">
        <w:rPr>
          <w:sz w:val="22"/>
          <w:szCs w:val="22"/>
          <w:lang w:val="en-AU"/>
        </w:rPr>
        <w:t>s</w:t>
      </w:r>
      <w:r w:rsidRPr="002A1389">
        <w:rPr>
          <w:sz w:val="22"/>
          <w:szCs w:val="22"/>
          <w:lang w:val="en-AU"/>
        </w:rPr>
        <w:t xml:space="preserve"> automatically updat</w:t>
      </w:r>
      <w:r w:rsidR="00C37552" w:rsidRPr="002A1389">
        <w:rPr>
          <w:sz w:val="22"/>
          <w:szCs w:val="22"/>
          <w:lang w:val="en-AU"/>
        </w:rPr>
        <w:t>ing</w:t>
      </w:r>
      <w:r w:rsidR="006D3012">
        <w:rPr>
          <w:sz w:val="22"/>
          <w:szCs w:val="22"/>
          <w:lang w:val="en-AU"/>
        </w:rPr>
        <w:t xml:space="preserve"> to the 12%.</w:t>
      </w:r>
      <w:r w:rsidRPr="002A1389">
        <w:rPr>
          <w:sz w:val="22"/>
          <w:szCs w:val="22"/>
          <w:lang w:val="en-AU"/>
        </w:rPr>
        <w:t xml:space="preserve">  </w:t>
      </w:r>
    </w:p>
    <w:p w14:paraId="1AF4666D" w14:textId="77777777" w:rsidR="00C00241" w:rsidRDefault="00C00241">
      <w:pPr>
        <w:jc w:val="both"/>
        <w:rPr>
          <w:b/>
          <w:lang w:val="en-AU"/>
        </w:rPr>
      </w:pPr>
    </w:p>
    <w:p w14:paraId="2D0A17E6" w14:textId="77777777" w:rsidR="00D93A7F" w:rsidRPr="003D0049" w:rsidRDefault="00D93A7F">
      <w:pPr>
        <w:jc w:val="both"/>
        <w:rPr>
          <w:lang w:val="en-AU"/>
        </w:rPr>
      </w:pPr>
      <w:r w:rsidRPr="003D0049">
        <w:rPr>
          <w:b/>
          <w:lang w:val="en-AU"/>
        </w:rPr>
        <w:t>Concessional Contribution Limits</w:t>
      </w:r>
    </w:p>
    <w:p w14:paraId="7743A426" w14:textId="77777777" w:rsidR="00E27282" w:rsidRDefault="00D93A7F" w:rsidP="009F0B49">
      <w:pPr>
        <w:jc w:val="both"/>
        <w:rPr>
          <w:sz w:val="22"/>
          <w:lang w:val="en-AU"/>
        </w:rPr>
      </w:pPr>
      <w:r w:rsidRPr="003D0049">
        <w:rPr>
          <w:sz w:val="22"/>
          <w:lang w:val="en-AU"/>
        </w:rPr>
        <w:t xml:space="preserve">The annual concessional limits </w:t>
      </w:r>
      <w:r w:rsidR="002A6FCE">
        <w:rPr>
          <w:sz w:val="22"/>
          <w:lang w:val="en-AU"/>
        </w:rPr>
        <w:t>for</w:t>
      </w:r>
      <w:r w:rsidRPr="003D0049">
        <w:rPr>
          <w:sz w:val="22"/>
          <w:lang w:val="en-AU"/>
        </w:rPr>
        <w:t xml:space="preserve"> superannuation contributions are</w:t>
      </w:r>
      <w:r w:rsidR="003D0049" w:rsidRPr="003D0049">
        <w:rPr>
          <w:sz w:val="22"/>
          <w:lang w:val="en-AU"/>
        </w:rPr>
        <w:t xml:space="preserve"> </w:t>
      </w:r>
      <w:r w:rsidR="005A46E9">
        <w:rPr>
          <w:sz w:val="22"/>
          <w:lang w:val="en-AU"/>
        </w:rPr>
        <w:t>increasing</w:t>
      </w:r>
      <w:r w:rsidR="00E8527E">
        <w:rPr>
          <w:sz w:val="22"/>
          <w:lang w:val="en-AU"/>
        </w:rPr>
        <w:t xml:space="preserve"> for the 202</w:t>
      </w:r>
      <w:r w:rsidR="00663C23">
        <w:rPr>
          <w:sz w:val="22"/>
          <w:lang w:val="en-AU"/>
        </w:rPr>
        <w:t>5</w:t>
      </w:r>
      <w:r w:rsidR="005A46E9">
        <w:rPr>
          <w:sz w:val="22"/>
          <w:lang w:val="en-AU"/>
        </w:rPr>
        <w:t xml:space="preserve"> financial</w:t>
      </w:r>
      <w:r w:rsidR="00E8527E">
        <w:rPr>
          <w:sz w:val="22"/>
          <w:lang w:val="en-AU"/>
        </w:rPr>
        <w:t xml:space="preserve"> year</w:t>
      </w:r>
      <w:r w:rsidR="00F8173C">
        <w:rPr>
          <w:sz w:val="22"/>
          <w:lang w:val="en-AU"/>
        </w:rPr>
        <w:t>.</w:t>
      </w:r>
    </w:p>
    <w:p w14:paraId="78FD3E96" w14:textId="77777777" w:rsidR="00B83BAF" w:rsidRDefault="00B83BAF" w:rsidP="009F0B49">
      <w:pPr>
        <w:jc w:val="both"/>
        <w:rPr>
          <w:sz w:val="22"/>
          <w:lang w:val="en-AU"/>
        </w:rPr>
      </w:pPr>
    </w:p>
    <w:p w14:paraId="2656F934" w14:textId="77777777" w:rsidR="00D93A7F" w:rsidRPr="003D0049" w:rsidRDefault="00D93A7F" w:rsidP="00F8173C">
      <w:pPr>
        <w:numPr>
          <w:ilvl w:val="0"/>
          <w:numId w:val="41"/>
        </w:numPr>
        <w:jc w:val="both"/>
        <w:rPr>
          <w:sz w:val="22"/>
          <w:lang w:val="en-AU"/>
        </w:rPr>
      </w:pPr>
      <w:r w:rsidRPr="003D0049">
        <w:rPr>
          <w:sz w:val="22"/>
          <w:lang w:val="en-AU"/>
        </w:rPr>
        <w:t>Up to $</w:t>
      </w:r>
      <w:r w:rsidR="005A46E9">
        <w:rPr>
          <w:sz w:val="22"/>
          <w:lang w:val="en-AU"/>
        </w:rPr>
        <w:t>30</w:t>
      </w:r>
      <w:r w:rsidRPr="003D0049">
        <w:rPr>
          <w:sz w:val="22"/>
          <w:lang w:val="en-AU"/>
        </w:rPr>
        <w:t>,</w:t>
      </w:r>
      <w:r w:rsidR="005A46E9">
        <w:rPr>
          <w:sz w:val="22"/>
          <w:lang w:val="en-AU"/>
        </w:rPr>
        <w:t>0</w:t>
      </w:r>
      <w:r w:rsidRPr="003D0049">
        <w:rPr>
          <w:sz w:val="22"/>
          <w:lang w:val="en-AU"/>
        </w:rPr>
        <w:t>00 for employer, salary sacrifice and personal deducted contributions combined.</w:t>
      </w:r>
    </w:p>
    <w:p w14:paraId="71A30B57" w14:textId="77777777" w:rsidR="00577DB0" w:rsidRDefault="00D93A7F" w:rsidP="00F8173C">
      <w:pPr>
        <w:numPr>
          <w:ilvl w:val="0"/>
          <w:numId w:val="41"/>
        </w:numPr>
        <w:jc w:val="both"/>
        <w:rPr>
          <w:sz w:val="22"/>
          <w:lang w:val="en-AU"/>
        </w:rPr>
      </w:pPr>
      <w:r w:rsidRPr="003D0049">
        <w:rPr>
          <w:sz w:val="22"/>
          <w:lang w:val="en-AU"/>
        </w:rPr>
        <w:t>Up to $1</w:t>
      </w:r>
      <w:r w:rsidR="00023221">
        <w:rPr>
          <w:sz w:val="22"/>
          <w:lang w:val="en-AU"/>
        </w:rPr>
        <w:t>2</w:t>
      </w:r>
      <w:r w:rsidRPr="003D0049">
        <w:rPr>
          <w:sz w:val="22"/>
          <w:lang w:val="en-AU"/>
        </w:rPr>
        <w:t xml:space="preserve">0,000 for personal </w:t>
      </w:r>
      <w:r w:rsidR="005F78CF" w:rsidRPr="003D0049">
        <w:rPr>
          <w:sz w:val="22"/>
          <w:lang w:val="en-AU"/>
        </w:rPr>
        <w:t>u</w:t>
      </w:r>
      <w:r w:rsidR="005F78CF">
        <w:rPr>
          <w:sz w:val="22"/>
          <w:lang w:val="en-AU"/>
        </w:rPr>
        <w:t>n</w:t>
      </w:r>
      <w:r w:rsidR="001C0F4E">
        <w:rPr>
          <w:sz w:val="22"/>
          <w:lang w:val="en-AU"/>
        </w:rPr>
        <w:t>deducted</w:t>
      </w:r>
      <w:r w:rsidRPr="003D0049">
        <w:rPr>
          <w:sz w:val="22"/>
          <w:lang w:val="en-AU"/>
        </w:rPr>
        <w:t xml:space="preserve"> contributions, </w:t>
      </w:r>
      <w:r w:rsidR="006066C5" w:rsidRPr="003D0049">
        <w:rPr>
          <w:sz w:val="22"/>
          <w:lang w:val="en-AU"/>
        </w:rPr>
        <w:t>or $3</w:t>
      </w:r>
      <w:r w:rsidR="00023221">
        <w:rPr>
          <w:sz w:val="22"/>
          <w:lang w:val="en-AU"/>
        </w:rPr>
        <w:t>6</w:t>
      </w:r>
      <w:r w:rsidR="00996E73" w:rsidRPr="003D0049">
        <w:rPr>
          <w:sz w:val="22"/>
          <w:lang w:val="en-AU"/>
        </w:rPr>
        <w:t>0</w:t>
      </w:r>
      <w:r w:rsidRPr="003D0049">
        <w:rPr>
          <w:sz w:val="22"/>
          <w:lang w:val="en-AU"/>
        </w:rPr>
        <w:t xml:space="preserve">,000 over three years if under </w:t>
      </w:r>
      <w:r w:rsidR="002F7716">
        <w:rPr>
          <w:sz w:val="22"/>
          <w:lang w:val="en-AU"/>
        </w:rPr>
        <w:t>75</w:t>
      </w:r>
      <w:r w:rsidRPr="003D0049">
        <w:rPr>
          <w:sz w:val="22"/>
          <w:lang w:val="en-AU"/>
        </w:rPr>
        <w:t>.</w:t>
      </w:r>
    </w:p>
    <w:p w14:paraId="16F70570" w14:textId="77777777" w:rsidR="005F78CF" w:rsidRDefault="005F78CF" w:rsidP="00B83BAF">
      <w:pPr>
        <w:ind w:left="720"/>
        <w:jc w:val="both"/>
        <w:rPr>
          <w:sz w:val="22"/>
          <w:lang w:val="en-AU"/>
        </w:rPr>
      </w:pPr>
    </w:p>
    <w:p w14:paraId="1D9864D8" w14:textId="77777777" w:rsidR="0065076D" w:rsidRDefault="0065076D" w:rsidP="005F78CF">
      <w:pPr>
        <w:jc w:val="both"/>
        <w:rPr>
          <w:sz w:val="22"/>
          <w:lang w:val="en-AU"/>
        </w:rPr>
      </w:pPr>
    </w:p>
    <w:p w14:paraId="7A616D0F" w14:textId="77777777" w:rsidR="0065076D" w:rsidRDefault="0065076D" w:rsidP="005F78CF">
      <w:pPr>
        <w:jc w:val="both"/>
        <w:rPr>
          <w:sz w:val="22"/>
          <w:lang w:val="en-AU"/>
        </w:rPr>
      </w:pPr>
      <w:r>
        <w:rPr>
          <w:sz w:val="22"/>
          <w:lang w:val="en-AU"/>
        </w:rPr>
        <w:t>The carry forward concessional contributions rule, that allows unclaimed contributions from the previous five years for those with super balances of less than $500,000</w:t>
      </w:r>
      <w:r w:rsidR="00CC69F7">
        <w:rPr>
          <w:sz w:val="22"/>
          <w:lang w:val="en-AU"/>
        </w:rPr>
        <w:t>,</w:t>
      </w:r>
      <w:r>
        <w:rPr>
          <w:sz w:val="22"/>
          <w:lang w:val="en-AU"/>
        </w:rPr>
        <w:t xml:space="preserve"> can be very useful.</w:t>
      </w:r>
    </w:p>
    <w:p w14:paraId="06A1DA4E" w14:textId="77777777" w:rsidR="00FC477A" w:rsidRDefault="00FC477A" w:rsidP="00FC477A">
      <w:pPr>
        <w:ind w:left="720"/>
        <w:jc w:val="both"/>
        <w:rPr>
          <w:sz w:val="22"/>
          <w:lang w:val="en-AU"/>
        </w:rPr>
      </w:pPr>
    </w:p>
    <w:p w14:paraId="0A408D93" w14:textId="77777777" w:rsidR="002C7444" w:rsidRPr="00243C2B" w:rsidRDefault="002C7444" w:rsidP="00FC477A">
      <w:pPr>
        <w:rPr>
          <w:sz w:val="22"/>
          <w:szCs w:val="22"/>
        </w:rPr>
      </w:pPr>
      <w:r w:rsidRPr="00243C2B">
        <w:rPr>
          <w:sz w:val="22"/>
          <w:szCs w:val="22"/>
        </w:rPr>
        <w:t xml:space="preserve">Note the Government Co-Contribution </w:t>
      </w:r>
      <w:r w:rsidR="0007766B">
        <w:rPr>
          <w:sz w:val="22"/>
          <w:szCs w:val="22"/>
        </w:rPr>
        <w:t xml:space="preserve">and the </w:t>
      </w:r>
      <w:r w:rsidR="00B83BAF">
        <w:rPr>
          <w:sz w:val="22"/>
          <w:szCs w:val="22"/>
        </w:rPr>
        <w:t>low-income</w:t>
      </w:r>
      <w:r w:rsidR="0007766B">
        <w:rPr>
          <w:sz w:val="22"/>
          <w:szCs w:val="22"/>
        </w:rPr>
        <w:t xml:space="preserve"> Superannuation tax offset, both</w:t>
      </w:r>
      <w:r w:rsidRPr="00243C2B">
        <w:rPr>
          <w:sz w:val="22"/>
          <w:szCs w:val="22"/>
        </w:rPr>
        <w:t xml:space="preserve"> up to $500 for taxpayers with adjusted assessable income of less than $</w:t>
      </w:r>
      <w:r w:rsidR="005F78CF">
        <w:rPr>
          <w:sz w:val="22"/>
          <w:szCs w:val="22"/>
        </w:rPr>
        <w:t>60,400</w:t>
      </w:r>
      <w:r w:rsidR="002F7716">
        <w:rPr>
          <w:sz w:val="22"/>
          <w:szCs w:val="22"/>
        </w:rPr>
        <w:t xml:space="preserve"> or $37,000</w:t>
      </w:r>
      <w:r w:rsidR="00560BEF">
        <w:rPr>
          <w:sz w:val="22"/>
          <w:szCs w:val="22"/>
        </w:rPr>
        <w:t xml:space="preserve"> </w:t>
      </w:r>
      <w:r w:rsidR="008A2509">
        <w:rPr>
          <w:sz w:val="22"/>
          <w:szCs w:val="22"/>
        </w:rPr>
        <w:t>respectively</w:t>
      </w:r>
      <w:r w:rsidR="0000242F">
        <w:rPr>
          <w:sz w:val="22"/>
          <w:szCs w:val="22"/>
        </w:rPr>
        <w:t>,</w:t>
      </w:r>
      <w:r w:rsidR="008A2509">
        <w:rPr>
          <w:sz w:val="22"/>
          <w:szCs w:val="22"/>
        </w:rPr>
        <w:t xml:space="preserve"> </w:t>
      </w:r>
      <w:r w:rsidR="008A2509" w:rsidRPr="00243C2B">
        <w:rPr>
          <w:sz w:val="22"/>
          <w:szCs w:val="22"/>
        </w:rPr>
        <w:t>is</w:t>
      </w:r>
      <w:r w:rsidRPr="00243C2B">
        <w:rPr>
          <w:sz w:val="22"/>
          <w:szCs w:val="22"/>
        </w:rPr>
        <w:t xml:space="preserve"> well worth considering.</w:t>
      </w:r>
    </w:p>
    <w:p w14:paraId="6983EC75" w14:textId="77777777" w:rsidR="005D08AE" w:rsidRDefault="005D08AE" w:rsidP="005D08AE">
      <w:pPr>
        <w:ind w:left="720"/>
        <w:rPr>
          <w:sz w:val="22"/>
          <w:lang w:val="en-AU"/>
        </w:rPr>
      </w:pPr>
    </w:p>
    <w:p w14:paraId="05133D38" w14:textId="77777777" w:rsidR="003E2D04" w:rsidRDefault="00C75999" w:rsidP="0081265E">
      <w:pPr>
        <w:rPr>
          <w:sz w:val="22"/>
          <w:lang w:val="en-AU"/>
        </w:rPr>
      </w:pPr>
      <w:r>
        <w:rPr>
          <w:sz w:val="22"/>
          <w:lang w:val="en-AU"/>
        </w:rPr>
        <w:t>As previously advised the</w:t>
      </w:r>
      <w:r w:rsidR="000500BA">
        <w:rPr>
          <w:sz w:val="22"/>
          <w:lang w:val="en-AU"/>
        </w:rPr>
        <w:t xml:space="preserve"> work test previously required for people aged 68-75 non-</w:t>
      </w:r>
      <w:r w:rsidR="00F66DAB">
        <w:rPr>
          <w:sz w:val="22"/>
          <w:lang w:val="en-AU"/>
        </w:rPr>
        <w:t>concessional super contribut</w:t>
      </w:r>
      <w:r w:rsidR="00FC477A">
        <w:rPr>
          <w:sz w:val="22"/>
          <w:lang w:val="en-AU"/>
        </w:rPr>
        <w:t xml:space="preserve">ions </w:t>
      </w:r>
      <w:r w:rsidR="00F66DAB">
        <w:rPr>
          <w:sz w:val="22"/>
          <w:lang w:val="en-AU"/>
        </w:rPr>
        <w:t>has been abolished.</w:t>
      </w:r>
      <w:r w:rsidR="002434E1">
        <w:rPr>
          <w:sz w:val="22"/>
          <w:lang w:val="en-AU"/>
        </w:rPr>
        <w:t xml:space="preserve"> </w:t>
      </w:r>
      <w:r w:rsidR="00560BEF">
        <w:rPr>
          <w:sz w:val="22"/>
          <w:lang w:val="en-AU"/>
        </w:rPr>
        <w:t>Th</w:t>
      </w:r>
      <w:r w:rsidR="0065076D">
        <w:rPr>
          <w:sz w:val="22"/>
          <w:lang w:val="en-AU"/>
        </w:rPr>
        <w:t>is</w:t>
      </w:r>
      <w:r w:rsidR="00560BEF">
        <w:rPr>
          <w:sz w:val="22"/>
          <w:lang w:val="en-AU"/>
        </w:rPr>
        <w:t xml:space="preserve"> test</w:t>
      </w:r>
      <w:r w:rsidR="002434E1">
        <w:rPr>
          <w:sz w:val="22"/>
          <w:lang w:val="en-AU"/>
        </w:rPr>
        <w:t xml:space="preserve"> remains for concessional contributions</w:t>
      </w:r>
      <w:r w:rsidR="001C0F4E">
        <w:rPr>
          <w:sz w:val="22"/>
          <w:lang w:val="en-AU"/>
        </w:rPr>
        <w:t>.</w:t>
      </w:r>
      <w:r w:rsidR="00BC5E65">
        <w:rPr>
          <w:sz w:val="22"/>
          <w:lang w:val="en-AU"/>
        </w:rPr>
        <w:t xml:space="preserve"> </w:t>
      </w:r>
      <w:r w:rsidR="001C0F4E">
        <w:rPr>
          <w:sz w:val="22"/>
          <w:lang w:val="en-AU"/>
        </w:rPr>
        <w:t>T</w:t>
      </w:r>
      <w:r w:rsidR="00BC5E65">
        <w:rPr>
          <w:sz w:val="22"/>
          <w:lang w:val="en-AU"/>
        </w:rPr>
        <w:t>he</w:t>
      </w:r>
      <w:r w:rsidR="00F66DAB">
        <w:rPr>
          <w:sz w:val="22"/>
          <w:lang w:val="en-AU"/>
        </w:rPr>
        <w:t xml:space="preserve"> bring forward</w:t>
      </w:r>
      <w:r w:rsidR="002434E1">
        <w:rPr>
          <w:sz w:val="22"/>
          <w:lang w:val="en-AU"/>
        </w:rPr>
        <w:t xml:space="preserve"> $3</w:t>
      </w:r>
      <w:r w:rsidR="00191D90">
        <w:rPr>
          <w:sz w:val="22"/>
          <w:lang w:val="en-AU"/>
        </w:rPr>
        <w:t>6</w:t>
      </w:r>
      <w:r w:rsidR="002434E1">
        <w:rPr>
          <w:sz w:val="22"/>
          <w:lang w:val="en-AU"/>
        </w:rPr>
        <w:t>0,000</w:t>
      </w:r>
      <w:r w:rsidR="00F66DAB">
        <w:rPr>
          <w:sz w:val="22"/>
          <w:lang w:val="en-AU"/>
        </w:rPr>
        <w:t xml:space="preserve"> rule not previously accessible by people 68-75 </w:t>
      </w:r>
      <w:r w:rsidR="007406E2">
        <w:rPr>
          <w:sz w:val="22"/>
          <w:lang w:val="en-AU"/>
        </w:rPr>
        <w:t>is</w:t>
      </w:r>
      <w:r w:rsidR="00FC477A">
        <w:rPr>
          <w:sz w:val="22"/>
          <w:lang w:val="en-AU"/>
        </w:rPr>
        <w:t xml:space="preserve"> now</w:t>
      </w:r>
      <w:r w:rsidR="007406E2">
        <w:rPr>
          <w:sz w:val="22"/>
          <w:lang w:val="en-AU"/>
        </w:rPr>
        <w:t xml:space="preserve"> </w:t>
      </w:r>
      <w:r w:rsidR="00F66DAB">
        <w:rPr>
          <w:sz w:val="22"/>
          <w:lang w:val="en-AU"/>
        </w:rPr>
        <w:t>available</w:t>
      </w:r>
      <w:r w:rsidR="00BC5E65">
        <w:rPr>
          <w:sz w:val="22"/>
          <w:lang w:val="en-AU"/>
        </w:rPr>
        <w:t xml:space="preserve">.  </w:t>
      </w:r>
      <w:r w:rsidR="00EC6589">
        <w:rPr>
          <w:sz w:val="22"/>
          <w:lang w:val="en-AU"/>
        </w:rPr>
        <w:t xml:space="preserve">The minimum age limit to make </w:t>
      </w:r>
      <w:r w:rsidR="003E2D04">
        <w:rPr>
          <w:sz w:val="22"/>
          <w:lang w:val="en-AU"/>
        </w:rPr>
        <w:t xml:space="preserve">downsizer </w:t>
      </w:r>
      <w:r w:rsidR="00EC6589">
        <w:rPr>
          <w:sz w:val="22"/>
          <w:lang w:val="en-AU"/>
        </w:rPr>
        <w:t xml:space="preserve">contributions </w:t>
      </w:r>
      <w:r w:rsidR="005F78CF">
        <w:rPr>
          <w:sz w:val="22"/>
          <w:lang w:val="en-AU"/>
        </w:rPr>
        <w:t>is 55</w:t>
      </w:r>
      <w:r w:rsidR="00EC6589">
        <w:rPr>
          <w:sz w:val="22"/>
          <w:lang w:val="en-AU"/>
        </w:rPr>
        <w:t>.</w:t>
      </w:r>
      <w:r w:rsidR="0081265E">
        <w:rPr>
          <w:sz w:val="22"/>
          <w:lang w:val="en-AU"/>
        </w:rPr>
        <w:t xml:space="preserve"> </w:t>
      </w:r>
    </w:p>
    <w:p w14:paraId="4E20325C" w14:textId="77777777" w:rsidR="002B6C80" w:rsidRPr="00F6715E" w:rsidRDefault="002B6C80">
      <w:pPr>
        <w:pStyle w:val="BodyText3"/>
        <w:rPr>
          <w:sz w:val="18"/>
          <w:highlight w:val="yellow"/>
          <w:lang w:val="en-US"/>
        </w:rPr>
      </w:pPr>
    </w:p>
    <w:p w14:paraId="4438C2EC" w14:textId="77777777" w:rsidR="002B6C80" w:rsidRPr="00786138" w:rsidRDefault="002B6C80">
      <w:pPr>
        <w:pStyle w:val="BodyText3"/>
        <w:rPr>
          <w:b/>
          <w:sz w:val="24"/>
          <w:szCs w:val="24"/>
          <w:lang w:val="en-US"/>
        </w:rPr>
      </w:pPr>
      <w:r w:rsidRPr="00786138">
        <w:rPr>
          <w:b/>
          <w:sz w:val="24"/>
          <w:szCs w:val="24"/>
          <w:lang w:val="en-US"/>
        </w:rPr>
        <w:t>Notice of Intent to claim a tax deduction</w:t>
      </w:r>
    </w:p>
    <w:p w14:paraId="509AA6DC" w14:textId="77777777" w:rsidR="002B6C80" w:rsidRDefault="002B6C80">
      <w:pPr>
        <w:pStyle w:val="BodyText3"/>
        <w:rPr>
          <w:lang w:val="en-US"/>
        </w:rPr>
      </w:pPr>
      <w:r w:rsidRPr="00786138">
        <w:rPr>
          <w:lang w:val="en-US"/>
        </w:rPr>
        <w:t xml:space="preserve">The ATO </w:t>
      </w:r>
      <w:r w:rsidR="00B83BAF">
        <w:rPr>
          <w:lang w:val="en-US"/>
        </w:rPr>
        <w:t xml:space="preserve">have </w:t>
      </w:r>
      <w:r w:rsidRPr="00786138">
        <w:rPr>
          <w:lang w:val="en-US"/>
        </w:rPr>
        <w:t xml:space="preserve">found an increasing number of </w:t>
      </w:r>
      <w:r w:rsidR="0000242F" w:rsidRPr="00786138">
        <w:rPr>
          <w:lang w:val="en-US"/>
        </w:rPr>
        <w:t>taxpayers</w:t>
      </w:r>
      <w:r w:rsidRPr="00786138">
        <w:rPr>
          <w:lang w:val="en-US"/>
        </w:rPr>
        <w:t xml:space="preserve"> are claiming a personal tax deduction for their superannuation contributions but not submitting the required paperwork to their fund before making that claim.</w:t>
      </w:r>
      <w:r w:rsidR="00814159" w:rsidRPr="00786138">
        <w:rPr>
          <w:lang w:val="en-US"/>
        </w:rPr>
        <w:t xml:space="preserve">  As a result</w:t>
      </w:r>
      <w:r w:rsidR="001C0F4E">
        <w:rPr>
          <w:lang w:val="en-US"/>
        </w:rPr>
        <w:t>,</w:t>
      </w:r>
      <w:r w:rsidR="00814159" w:rsidRPr="00786138">
        <w:rPr>
          <w:lang w:val="en-US"/>
        </w:rPr>
        <w:t xml:space="preserve"> prior to lodging your tax return, you must </w:t>
      </w:r>
      <w:r w:rsidR="00786138" w:rsidRPr="00786138">
        <w:rPr>
          <w:lang w:val="en-US"/>
        </w:rPr>
        <w:t xml:space="preserve">provide us with </w:t>
      </w:r>
      <w:r w:rsidR="00814159" w:rsidRPr="00786138">
        <w:rPr>
          <w:lang w:val="en-US"/>
        </w:rPr>
        <w:t xml:space="preserve">a confirmation letter from your super fund acknowledging your claim amount. </w:t>
      </w:r>
      <w:r w:rsidR="00B83BAF">
        <w:rPr>
          <w:lang w:val="en-US"/>
        </w:rPr>
        <w:t>It is</w:t>
      </w:r>
      <w:r w:rsidR="007D5F02">
        <w:rPr>
          <w:lang w:val="en-US"/>
        </w:rPr>
        <w:t xml:space="preserve"> important that a </w:t>
      </w:r>
      <w:r w:rsidR="001C0F4E">
        <w:rPr>
          <w:lang w:val="en-US"/>
        </w:rPr>
        <w:t>N</w:t>
      </w:r>
      <w:r w:rsidR="007D5F02">
        <w:rPr>
          <w:lang w:val="en-US"/>
        </w:rPr>
        <w:t>otice of Intent is lodged prior to any shift from accumulation to pension stage in your super fund</w:t>
      </w:r>
      <w:r w:rsidR="0065076D">
        <w:rPr>
          <w:lang w:val="en-US"/>
        </w:rPr>
        <w:t>, or transfer between funds.</w:t>
      </w:r>
    </w:p>
    <w:p w14:paraId="58001891" w14:textId="77777777" w:rsidR="007A4BDD" w:rsidRDefault="007A4BDD">
      <w:pPr>
        <w:pStyle w:val="BodyText3"/>
        <w:rPr>
          <w:lang w:val="en-US"/>
        </w:rPr>
      </w:pPr>
    </w:p>
    <w:p w14:paraId="16BB59EE" w14:textId="77777777" w:rsidR="00D93A7F" w:rsidRPr="00273483" w:rsidRDefault="0097765E">
      <w:pPr>
        <w:pStyle w:val="Heading2"/>
        <w:rPr>
          <w:bCs/>
          <w:lang w:val="en-US"/>
        </w:rPr>
      </w:pPr>
      <w:r w:rsidRPr="00273483">
        <w:rPr>
          <w:bCs/>
          <w:lang w:val="en-US"/>
        </w:rPr>
        <w:t>Notices for Excess Concessional Contributions and Division 293</w:t>
      </w:r>
    </w:p>
    <w:p w14:paraId="2C75BE7A" w14:textId="77777777" w:rsidR="0088798D" w:rsidRPr="00273483" w:rsidRDefault="007B22AB">
      <w:pPr>
        <w:pStyle w:val="BodyText3"/>
        <w:rPr>
          <w:lang w:val="en-US"/>
        </w:rPr>
      </w:pPr>
      <w:r>
        <w:rPr>
          <w:lang w:val="en-US"/>
        </w:rPr>
        <w:t>T</w:t>
      </w:r>
      <w:r w:rsidR="0088798D" w:rsidRPr="00273483">
        <w:rPr>
          <w:lang w:val="en-US"/>
        </w:rPr>
        <w:t xml:space="preserve">he Concessional Contributions cap </w:t>
      </w:r>
      <w:r w:rsidR="001C0F4E">
        <w:rPr>
          <w:lang w:val="en-US"/>
        </w:rPr>
        <w:t xml:space="preserve">of </w:t>
      </w:r>
      <w:r w:rsidR="0088798D" w:rsidRPr="00273483">
        <w:rPr>
          <w:lang w:val="en-US"/>
        </w:rPr>
        <w:t>$</w:t>
      </w:r>
      <w:r w:rsidR="00261E93">
        <w:rPr>
          <w:lang w:val="en-US"/>
        </w:rPr>
        <w:t>30</w:t>
      </w:r>
      <w:r w:rsidR="00CB037C" w:rsidRPr="00273483">
        <w:rPr>
          <w:lang w:val="en-US"/>
        </w:rPr>
        <w:t>,</w:t>
      </w:r>
      <w:r w:rsidR="00261E93">
        <w:rPr>
          <w:lang w:val="en-US"/>
        </w:rPr>
        <w:t>0</w:t>
      </w:r>
      <w:r w:rsidR="00CB037C" w:rsidRPr="00273483">
        <w:rPr>
          <w:lang w:val="en-US"/>
        </w:rPr>
        <w:t>00</w:t>
      </w:r>
      <w:r w:rsidR="00CB037C">
        <w:rPr>
          <w:lang w:val="en-US"/>
        </w:rPr>
        <w:t xml:space="preserve"> has</w:t>
      </w:r>
      <w:r w:rsidR="0088798D" w:rsidRPr="00273483">
        <w:rPr>
          <w:lang w:val="en-US"/>
        </w:rPr>
        <w:t xml:space="preserve"> meant that a number of people have exceeded it, therefore triggering a notice to pay the tax on </w:t>
      </w:r>
      <w:r w:rsidR="00A74BC8">
        <w:rPr>
          <w:lang w:val="en-US"/>
        </w:rPr>
        <w:t>the excess contributions</w:t>
      </w:r>
      <w:r w:rsidR="0088798D" w:rsidRPr="00273483">
        <w:rPr>
          <w:lang w:val="en-US"/>
        </w:rPr>
        <w:t xml:space="preserve"> at their marginal tax rate, less the 15% already paid.</w:t>
      </w:r>
    </w:p>
    <w:p w14:paraId="3C191EF2" w14:textId="77777777" w:rsidR="0088798D" w:rsidRPr="00273483" w:rsidRDefault="00B83BAF">
      <w:pPr>
        <w:pStyle w:val="BodyText3"/>
        <w:rPr>
          <w:lang w:val="en-US"/>
        </w:rPr>
      </w:pPr>
      <w:r w:rsidRPr="00273483">
        <w:rPr>
          <w:lang w:val="en-US"/>
        </w:rPr>
        <w:t>Likewise,</w:t>
      </w:r>
      <w:r w:rsidR="0088798D" w:rsidRPr="00273483">
        <w:rPr>
          <w:lang w:val="en-US"/>
        </w:rPr>
        <w:t xml:space="preserve"> a Division 293</w:t>
      </w:r>
      <w:r w:rsidR="00C43B6D" w:rsidRPr="00273483">
        <w:rPr>
          <w:lang w:val="en-US"/>
        </w:rPr>
        <w:t xml:space="preserve"> </w:t>
      </w:r>
      <w:r w:rsidR="0088798D" w:rsidRPr="00273483">
        <w:rPr>
          <w:lang w:val="en-US"/>
        </w:rPr>
        <w:t xml:space="preserve">notice occurs when the </w:t>
      </w:r>
      <w:r w:rsidR="001C0F4E">
        <w:rPr>
          <w:lang w:val="en-US"/>
        </w:rPr>
        <w:t xml:space="preserve">adjusted taxable income </w:t>
      </w:r>
      <w:r w:rsidR="0088798D" w:rsidRPr="00273483">
        <w:rPr>
          <w:lang w:val="en-US"/>
        </w:rPr>
        <w:t>exceed</w:t>
      </w:r>
      <w:r w:rsidR="001C0F4E">
        <w:rPr>
          <w:lang w:val="en-US"/>
        </w:rPr>
        <w:t>s</w:t>
      </w:r>
      <w:r w:rsidR="0088798D" w:rsidRPr="00273483">
        <w:rPr>
          <w:lang w:val="en-US"/>
        </w:rPr>
        <w:t xml:space="preserve"> $250,000, requiring an extra 15% tax to be paid in respect of the concessional contributions.</w:t>
      </w:r>
      <w:r w:rsidR="007D5F02">
        <w:rPr>
          <w:lang w:val="en-US"/>
        </w:rPr>
        <w:t xml:space="preserve">  The notices are now </w:t>
      </w:r>
      <w:r>
        <w:rPr>
          <w:lang w:val="en-US"/>
        </w:rPr>
        <w:t>issued</w:t>
      </w:r>
      <w:r w:rsidR="007D5F02">
        <w:rPr>
          <w:lang w:val="en-US"/>
        </w:rPr>
        <w:t xml:space="preserve"> almost immediately after</w:t>
      </w:r>
      <w:r w:rsidR="0065076D">
        <w:rPr>
          <w:lang w:val="en-US"/>
        </w:rPr>
        <w:t>, or at the same time as,</w:t>
      </w:r>
      <w:r w:rsidR="007D5F02">
        <w:rPr>
          <w:lang w:val="en-US"/>
        </w:rPr>
        <w:t xml:space="preserve"> the initial notice of assessment.</w:t>
      </w:r>
    </w:p>
    <w:p w14:paraId="2AC4EE7A" w14:textId="77777777" w:rsidR="006066C5" w:rsidRDefault="0088798D">
      <w:pPr>
        <w:pStyle w:val="BodyText3"/>
        <w:rPr>
          <w:lang w:val="en-US"/>
        </w:rPr>
      </w:pPr>
      <w:r w:rsidRPr="00273483">
        <w:rPr>
          <w:lang w:val="en-US"/>
        </w:rPr>
        <w:t>In both cases the ATO gives you the choice of paying the extra tax yourself or obtaining it from the super fund.</w:t>
      </w:r>
      <w:r>
        <w:rPr>
          <w:lang w:val="en-US"/>
        </w:rPr>
        <w:t xml:space="preserve"> </w:t>
      </w:r>
      <w:r w:rsidR="00E778DB">
        <w:rPr>
          <w:lang w:val="en-US"/>
        </w:rPr>
        <w:t xml:space="preserve"> </w:t>
      </w:r>
    </w:p>
    <w:p w14:paraId="5FFD7983" w14:textId="05EF5AB3" w:rsidR="00880A63" w:rsidRDefault="00841B82">
      <w:pPr>
        <w:pStyle w:val="BodyText3"/>
        <w:rPr>
          <w:lang w:val="en-US"/>
        </w:rPr>
      </w:pPr>
      <w:r>
        <w:rPr>
          <w:noProof/>
        </w:rPr>
        <w:drawing>
          <wp:anchor distT="0" distB="0" distL="114300" distR="114300" simplePos="0" relativeHeight="251658752" behindDoc="1" locked="0" layoutInCell="1" allowOverlap="1" wp14:anchorId="0F8E9B5B" wp14:editId="5A5AE30F">
            <wp:simplePos x="0" y="0"/>
            <wp:positionH relativeFrom="column">
              <wp:posOffset>1544955</wp:posOffset>
            </wp:positionH>
            <wp:positionV relativeFrom="paragraph">
              <wp:posOffset>161290</wp:posOffset>
            </wp:positionV>
            <wp:extent cx="2646045" cy="2205355"/>
            <wp:effectExtent l="0" t="0" r="0" b="0"/>
            <wp:wrapTight wrapText="bothSides">
              <wp:wrapPolygon edited="0">
                <wp:start x="0" y="0"/>
                <wp:lineTo x="0" y="21457"/>
                <wp:lineTo x="21460" y="21457"/>
                <wp:lineTo x="21460"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6045" cy="2205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B8377" w14:textId="77777777" w:rsidR="00880A63" w:rsidRDefault="00880A63">
      <w:pPr>
        <w:pStyle w:val="BodyText3"/>
        <w:rPr>
          <w:lang w:val="en-US"/>
        </w:rPr>
      </w:pPr>
    </w:p>
    <w:p w14:paraId="125F1CCA" w14:textId="77777777" w:rsidR="00880A63" w:rsidRDefault="00880A63">
      <w:pPr>
        <w:pStyle w:val="BodyText3"/>
        <w:rPr>
          <w:lang w:val="en-US"/>
        </w:rPr>
      </w:pPr>
    </w:p>
    <w:p w14:paraId="65E01978" w14:textId="77777777" w:rsidR="00880A63" w:rsidRDefault="00880A63">
      <w:pPr>
        <w:pStyle w:val="BodyText3"/>
        <w:rPr>
          <w:lang w:val="en-US"/>
        </w:rPr>
      </w:pPr>
    </w:p>
    <w:p w14:paraId="613DF140" w14:textId="77777777" w:rsidR="00880A63" w:rsidRDefault="00880A63">
      <w:pPr>
        <w:pStyle w:val="BodyText3"/>
        <w:rPr>
          <w:lang w:val="en-US"/>
        </w:rPr>
      </w:pPr>
    </w:p>
    <w:p w14:paraId="205D0A3B" w14:textId="77777777" w:rsidR="00880A63" w:rsidRDefault="00880A63">
      <w:pPr>
        <w:pStyle w:val="BodyText3"/>
        <w:rPr>
          <w:lang w:val="en-US"/>
        </w:rPr>
      </w:pPr>
    </w:p>
    <w:p w14:paraId="2C5E3514" w14:textId="77777777" w:rsidR="00880A63" w:rsidRDefault="00880A63">
      <w:pPr>
        <w:pStyle w:val="BodyText3"/>
        <w:rPr>
          <w:lang w:val="en-US"/>
        </w:rPr>
      </w:pPr>
    </w:p>
    <w:p w14:paraId="35270A39" w14:textId="77777777" w:rsidR="00880A63" w:rsidRDefault="00880A63">
      <w:pPr>
        <w:pStyle w:val="BodyText3"/>
        <w:rPr>
          <w:lang w:val="en-US"/>
        </w:rPr>
      </w:pPr>
    </w:p>
    <w:p w14:paraId="35BFEAE6" w14:textId="77777777" w:rsidR="00880A63" w:rsidRDefault="00880A63">
      <w:pPr>
        <w:pStyle w:val="BodyText3"/>
        <w:rPr>
          <w:lang w:val="en-US"/>
        </w:rPr>
      </w:pPr>
    </w:p>
    <w:p w14:paraId="1EA34A41" w14:textId="77777777" w:rsidR="00880A63" w:rsidRDefault="00880A63">
      <w:pPr>
        <w:pStyle w:val="BodyText3"/>
        <w:rPr>
          <w:lang w:val="en-US"/>
        </w:rPr>
      </w:pPr>
    </w:p>
    <w:p w14:paraId="79646B23" w14:textId="77777777" w:rsidR="00A90753" w:rsidRDefault="00A90753">
      <w:pPr>
        <w:pStyle w:val="BodyText3"/>
        <w:rPr>
          <w:lang w:val="en-US"/>
        </w:rPr>
      </w:pPr>
    </w:p>
    <w:p w14:paraId="1C6F2184" w14:textId="77777777" w:rsidR="00A90753" w:rsidRDefault="00A90753">
      <w:pPr>
        <w:pStyle w:val="BodyText3"/>
        <w:rPr>
          <w:lang w:val="en-US"/>
        </w:rPr>
      </w:pPr>
    </w:p>
    <w:p w14:paraId="6E658BE8" w14:textId="77777777" w:rsidR="00A90753" w:rsidRDefault="00A90753">
      <w:pPr>
        <w:pStyle w:val="BodyText3"/>
        <w:rPr>
          <w:lang w:val="en-US"/>
        </w:rPr>
      </w:pPr>
    </w:p>
    <w:p w14:paraId="48B54402" w14:textId="77777777" w:rsidR="00A90753" w:rsidRDefault="00A90753">
      <w:pPr>
        <w:pStyle w:val="BodyText3"/>
        <w:rPr>
          <w:lang w:val="en-US"/>
        </w:rPr>
      </w:pPr>
    </w:p>
    <w:p w14:paraId="6CFEDCF6" w14:textId="77777777" w:rsidR="00A90753" w:rsidRDefault="00A90753">
      <w:pPr>
        <w:pStyle w:val="BodyText3"/>
        <w:rPr>
          <w:lang w:val="en-US"/>
        </w:rPr>
      </w:pPr>
    </w:p>
    <w:p w14:paraId="086FBA37" w14:textId="77777777" w:rsidR="00880A63" w:rsidRDefault="00880A63">
      <w:pPr>
        <w:pStyle w:val="BodyText3"/>
        <w:rPr>
          <w:lang w:val="en-US"/>
        </w:rPr>
      </w:pPr>
    </w:p>
    <w:p w14:paraId="4147725F" w14:textId="77777777" w:rsidR="001B59F8" w:rsidRPr="00F93DB7" w:rsidRDefault="001B59F8">
      <w:pPr>
        <w:pStyle w:val="Heading1"/>
        <w:rPr>
          <w:sz w:val="18"/>
          <w:u w:val="single"/>
        </w:rPr>
      </w:pPr>
    </w:p>
    <w:p w14:paraId="6CFB8EA9" w14:textId="77777777" w:rsidR="00A90753" w:rsidRDefault="00A90753">
      <w:pPr>
        <w:pStyle w:val="Heading1"/>
        <w:rPr>
          <w:sz w:val="28"/>
          <w:u w:val="single"/>
        </w:rPr>
      </w:pPr>
    </w:p>
    <w:p w14:paraId="099CD5AB" w14:textId="77777777" w:rsidR="00A90753" w:rsidRDefault="00A90753">
      <w:pPr>
        <w:pStyle w:val="Heading1"/>
        <w:rPr>
          <w:sz w:val="28"/>
          <w:u w:val="single"/>
        </w:rPr>
      </w:pPr>
    </w:p>
    <w:p w14:paraId="60BDC6BA" w14:textId="77777777" w:rsidR="00D93A7F" w:rsidRPr="00415444" w:rsidRDefault="00D93A7F">
      <w:pPr>
        <w:pStyle w:val="Heading1"/>
        <w:rPr>
          <w:sz w:val="28"/>
          <w:u w:val="single"/>
        </w:rPr>
      </w:pPr>
      <w:r w:rsidRPr="00415444">
        <w:rPr>
          <w:sz w:val="28"/>
          <w:u w:val="single"/>
        </w:rPr>
        <w:t>CENTRELINK</w:t>
      </w:r>
    </w:p>
    <w:p w14:paraId="6B7DC3F4" w14:textId="77777777" w:rsidR="00C20343" w:rsidRPr="00F6715E" w:rsidRDefault="00C20343">
      <w:pPr>
        <w:jc w:val="both"/>
        <w:rPr>
          <w:b/>
          <w:highlight w:val="yellow"/>
          <w:lang w:val="en-AU"/>
        </w:rPr>
      </w:pPr>
    </w:p>
    <w:p w14:paraId="52D3678B" w14:textId="77777777" w:rsidR="00D93A7F" w:rsidRPr="00415444" w:rsidRDefault="00D93A7F">
      <w:pPr>
        <w:jc w:val="both"/>
        <w:rPr>
          <w:b/>
          <w:lang w:val="en-AU"/>
        </w:rPr>
      </w:pPr>
      <w:r w:rsidRPr="00415444">
        <w:rPr>
          <w:b/>
          <w:lang w:val="en-AU"/>
        </w:rPr>
        <w:t>Claiming FTB</w:t>
      </w:r>
    </w:p>
    <w:p w14:paraId="13381BBC" w14:textId="77777777" w:rsidR="00D93A7F" w:rsidRPr="00415444" w:rsidRDefault="00D93A7F">
      <w:pPr>
        <w:tabs>
          <w:tab w:val="left" w:pos="-1094"/>
          <w:tab w:val="left" w:pos="-720"/>
          <w:tab w:val="left" w:pos="0"/>
          <w:tab w:val="left" w:pos="720"/>
          <w:tab w:val="left" w:pos="1053"/>
          <w:tab w:val="left" w:pos="2131"/>
          <w:tab w:val="left" w:pos="2880"/>
        </w:tabs>
        <w:jc w:val="both"/>
        <w:rPr>
          <w:bCs/>
          <w:sz w:val="22"/>
        </w:rPr>
      </w:pPr>
      <w:r w:rsidRPr="00415444">
        <w:rPr>
          <w:bCs/>
          <w:sz w:val="22"/>
        </w:rPr>
        <w:t xml:space="preserve">To claim family tax benefit, you need to apply to the Family Assistance Office by either lodging online </w:t>
      </w:r>
      <w:r w:rsidR="00B84619" w:rsidRPr="00415444">
        <w:rPr>
          <w:bCs/>
          <w:sz w:val="22"/>
        </w:rPr>
        <w:t>via MyGov</w:t>
      </w:r>
      <w:r w:rsidRPr="00415444">
        <w:rPr>
          <w:bCs/>
          <w:sz w:val="22"/>
        </w:rPr>
        <w:t xml:space="preserve"> </w:t>
      </w:r>
      <w:r w:rsidR="00B84619" w:rsidRPr="00415444">
        <w:rPr>
          <w:bCs/>
          <w:sz w:val="22"/>
        </w:rPr>
        <w:t>or complet</w:t>
      </w:r>
      <w:r w:rsidR="00CE1494">
        <w:rPr>
          <w:bCs/>
          <w:sz w:val="22"/>
        </w:rPr>
        <w:t>ing</w:t>
      </w:r>
      <w:r w:rsidRPr="00415444">
        <w:rPr>
          <w:bCs/>
          <w:sz w:val="22"/>
        </w:rPr>
        <w:t xml:space="preserve"> a paper claim form.  You can register and receive regular fortnightly payments or opt to receive a lump sum amount when your tax return is lodged.  If you have not </w:t>
      </w:r>
      <w:r w:rsidR="008A2509" w:rsidRPr="00415444">
        <w:rPr>
          <w:bCs/>
          <w:sz w:val="22"/>
        </w:rPr>
        <w:t>registered,</w:t>
      </w:r>
      <w:r w:rsidRPr="00415444">
        <w:rPr>
          <w:bCs/>
          <w:sz w:val="22"/>
        </w:rPr>
        <w:t xml:space="preserve"> then you will need to lodge a lump sum claim form when your tax return is lodged</w:t>
      </w:r>
      <w:r w:rsidRPr="00415444">
        <w:rPr>
          <w:bCs/>
        </w:rPr>
        <w:t xml:space="preserve">. </w:t>
      </w:r>
      <w:r w:rsidRPr="00415444">
        <w:rPr>
          <w:b/>
          <w:sz w:val="22"/>
        </w:rPr>
        <w:t xml:space="preserve">Note: the claim period for these </w:t>
      </w:r>
      <w:r w:rsidR="00996E73" w:rsidRPr="00415444">
        <w:rPr>
          <w:b/>
          <w:sz w:val="22"/>
        </w:rPr>
        <w:t xml:space="preserve">payments is </w:t>
      </w:r>
      <w:r w:rsidR="00410BCB" w:rsidRPr="00415444">
        <w:rPr>
          <w:b/>
          <w:sz w:val="22"/>
        </w:rPr>
        <w:t>12 months meaning the 20</w:t>
      </w:r>
      <w:r w:rsidR="00B84619" w:rsidRPr="00415444">
        <w:rPr>
          <w:b/>
          <w:sz w:val="22"/>
        </w:rPr>
        <w:t>2</w:t>
      </w:r>
      <w:r w:rsidR="00500668">
        <w:rPr>
          <w:b/>
          <w:sz w:val="22"/>
        </w:rPr>
        <w:t>4</w:t>
      </w:r>
      <w:r w:rsidR="000441A4" w:rsidRPr="00415444">
        <w:rPr>
          <w:b/>
          <w:sz w:val="22"/>
        </w:rPr>
        <w:t>/</w:t>
      </w:r>
      <w:r w:rsidR="008E555F">
        <w:rPr>
          <w:b/>
          <w:sz w:val="22"/>
        </w:rPr>
        <w:t>2</w:t>
      </w:r>
      <w:r w:rsidR="00500668">
        <w:rPr>
          <w:b/>
          <w:sz w:val="22"/>
        </w:rPr>
        <w:t>5</w:t>
      </w:r>
      <w:r w:rsidRPr="00415444">
        <w:rPr>
          <w:b/>
          <w:sz w:val="22"/>
        </w:rPr>
        <w:t xml:space="preserve"> claim must be completed by </w:t>
      </w:r>
      <w:r w:rsidR="00646C95" w:rsidRPr="00415444">
        <w:rPr>
          <w:b/>
          <w:sz w:val="22"/>
        </w:rPr>
        <w:t>30</w:t>
      </w:r>
      <w:r w:rsidR="00646C95" w:rsidRPr="00415444">
        <w:rPr>
          <w:b/>
          <w:sz w:val="22"/>
          <w:vertAlign w:val="superscript"/>
        </w:rPr>
        <w:t>th</w:t>
      </w:r>
      <w:r w:rsidR="00646C95" w:rsidRPr="00415444">
        <w:rPr>
          <w:b/>
          <w:sz w:val="22"/>
        </w:rPr>
        <w:t xml:space="preserve"> June </w:t>
      </w:r>
      <w:r w:rsidR="00814159" w:rsidRPr="00415444">
        <w:rPr>
          <w:b/>
          <w:sz w:val="22"/>
        </w:rPr>
        <w:t>202</w:t>
      </w:r>
      <w:r w:rsidR="00500668">
        <w:rPr>
          <w:b/>
          <w:sz w:val="22"/>
        </w:rPr>
        <w:t>6</w:t>
      </w:r>
      <w:r w:rsidR="007D5F02">
        <w:rPr>
          <w:b/>
          <w:sz w:val="22"/>
        </w:rPr>
        <w:t>.</w:t>
      </w:r>
      <w:r w:rsidRPr="00415444">
        <w:rPr>
          <w:b/>
          <w:sz w:val="22"/>
        </w:rPr>
        <w:t xml:space="preserve">  </w:t>
      </w:r>
    </w:p>
    <w:p w14:paraId="6A8CC5C6" w14:textId="77777777" w:rsidR="00D93A7F" w:rsidRPr="00F6715E" w:rsidRDefault="00D93A7F">
      <w:pPr>
        <w:pStyle w:val="Heading1"/>
        <w:rPr>
          <w:sz w:val="18"/>
          <w:highlight w:val="yellow"/>
        </w:rPr>
      </w:pPr>
    </w:p>
    <w:p w14:paraId="358C2BE6" w14:textId="77777777" w:rsidR="00D93A7F" w:rsidRPr="00243C2B" w:rsidRDefault="00D93A7F">
      <w:pPr>
        <w:pStyle w:val="Heading1"/>
        <w:rPr>
          <w:bCs/>
        </w:rPr>
      </w:pPr>
      <w:r w:rsidRPr="00243C2B">
        <w:rPr>
          <w:bCs/>
        </w:rPr>
        <w:t>Seniors Health Care Card / Eligibility for Pharmaceutical Benefits</w:t>
      </w:r>
    </w:p>
    <w:p w14:paraId="5D7CF0C4" w14:textId="77777777" w:rsidR="00D93A7F" w:rsidRPr="00243C2B" w:rsidRDefault="00D93A7F">
      <w:pPr>
        <w:jc w:val="both"/>
        <w:rPr>
          <w:sz w:val="22"/>
        </w:rPr>
      </w:pPr>
      <w:r w:rsidRPr="00243C2B">
        <w:rPr>
          <w:sz w:val="22"/>
        </w:rPr>
        <w:t>The card is available to those who have reached age pension age, but do not qualify for the age pension, and whose</w:t>
      </w:r>
      <w:r w:rsidR="00A74BC8">
        <w:rPr>
          <w:sz w:val="22"/>
        </w:rPr>
        <w:t xml:space="preserve"> adjusted</w:t>
      </w:r>
      <w:r w:rsidRPr="00243C2B">
        <w:rPr>
          <w:sz w:val="22"/>
        </w:rPr>
        <w:t xml:space="preserve"> taxable income is below </w:t>
      </w:r>
      <w:r w:rsidR="005B7152" w:rsidRPr="00243C2B">
        <w:rPr>
          <w:sz w:val="22"/>
        </w:rPr>
        <w:t>$</w:t>
      </w:r>
      <w:r w:rsidR="007D5F02">
        <w:rPr>
          <w:sz w:val="22"/>
        </w:rPr>
        <w:t>9</w:t>
      </w:r>
      <w:r w:rsidR="00500668">
        <w:rPr>
          <w:sz w:val="22"/>
        </w:rPr>
        <w:t>9</w:t>
      </w:r>
      <w:r w:rsidR="007D5F02">
        <w:rPr>
          <w:sz w:val="22"/>
        </w:rPr>
        <w:t>,</w:t>
      </w:r>
      <w:r w:rsidR="00500668">
        <w:rPr>
          <w:sz w:val="22"/>
        </w:rPr>
        <w:t>025</w:t>
      </w:r>
      <w:r w:rsidR="005B7152" w:rsidRPr="00243C2B">
        <w:rPr>
          <w:sz w:val="22"/>
        </w:rPr>
        <w:t xml:space="preserve"> for a </w:t>
      </w:r>
      <w:r w:rsidR="000968B4" w:rsidRPr="00243C2B">
        <w:rPr>
          <w:sz w:val="22"/>
        </w:rPr>
        <w:t xml:space="preserve">single </w:t>
      </w:r>
      <w:r w:rsidR="000968B4">
        <w:rPr>
          <w:sz w:val="22"/>
        </w:rPr>
        <w:t>and</w:t>
      </w:r>
      <w:r w:rsidR="005B7152" w:rsidRPr="00243C2B">
        <w:rPr>
          <w:sz w:val="22"/>
        </w:rPr>
        <w:t xml:space="preserve"> </w:t>
      </w:r>
      <w:r w:rsidRPr="00243C2B">
        <w:rPr>
          <w:sz w:val="22"/>
        </w:rPr>
        <w:t>$</w:t>
      </w:r>
      <w:r w:rsidR="007D5F02">
        <w:rPr>
          <w:sz w:val="22"/>
        </w:rPr>
        <w:t>15</w:t>
      </w:r>
      <w:r w:rsidR="00500668">
        <w:rPr>
          <w:sz w:val="22"/>
        </w:rPr>
        <w:t>8</w:t>
      </w:r>
      <w:r w:rsidR="007D5F02">
        <w:rPr>
          <w:sz w:val="22"/>
        </w:rPr>
        <w:t>,4</w:t>
      </w:r>
      <w:r w:rsidR="00500668">
        <w:rPr>
          <w:sz w:val="22"/>
        </w:rPr>
        <w:t>4</w:t>
      </w:r>
      <w:r w:rsidR="007D5F02">
        <w:rPr>
          <w:sz w:val="22"/>
        </w:rPr>
        <w:t>0</w:t>
      </w:r>
      <w:r w:rsidR="004B57E6" w:rsidRPr="00243C2B">
        <w:rPr>
          <w:sz w:val="22"/>
        </w:rPr>
        <w:t xml:space="preserve"> for a couple</w:t>
      </w:r>
      <w:r w:rsidRPr="00243C2B">
        <w:rPr>
          <w:sz w:val="22"/>
        </w:rPr>
        <w:t xml:space="preserve">.  This gives only limited benefits - </w:t>
      </w:r>
      <w:r w:rsidRPr="00243C2B">
        <w:rPr>
          <w:sz w:val="22"/>
          <w:u w:val="single"/>
        </w:rPr>
        <w:t>BUT</w:t>
      </w:r>
      <w:r w:rsidRPr="00243C2B">
        <w:rPr>
          <w:sz w:val="22"/>
        </w:rPr>
        <w:t xml:space="preserve"> it </w:t>
      </w:r>
      <w:r w:rsidR="008B6E5F" w:rsidRPr="00243C2B">
        <w:rPr>
          <w:sz w:val="22"/>
        </w:rPr>
        <w:t xml:space="preserve">may </w:t>
      </w:r>
      <w:r w:rsidRPr="00243C2B">
        <w:rPr>
          <w:sz w:val="22"/>
        </w:rPr>
        <w:t>give eligibility for Commonwealth Pharmaceutical Benefits. Please note tha</w:t>
      </w:r>
      <w:r w:rsidR="007C771E" w:rsidRPr="00243C2B">
        <w:rPr>
          <w:sz w:val="22"/>
        </w:rPr>
        <w:t>t it is an adjusted income test</w:t>
      </w:r>
      <w:r w:rsidRPr="00243C2B">
        <w:rPr>
          <w:sz w:val="22"/>
        </w:rPr>
        <w:t xml:space="preserve"> </w:t>
      </w:r>
      <w:r w:rsidR="00545299" w:rsidRPr="00243C2B">
        <w:rPr>
          <w:sz w:val="22"/>
        </w:rPr>
        <w:t xml:space="preserve">and </w:t>
      </w:r>
      <w:r w:rsidR="005B7152">
        <w:rPr>
          <w:sz w:val="22"/>
        </w:rPr>
        <w:t>includes</w:t>
      </w:r>
      <w:r w:rsidR="00963DA7">
        <w:rPr>
          <w:sz w:val="22"/>
        </w:rPr>
        <w:t xml:space="preserve"> a </w:t>
      </w:r>
      <w:r w:rsidR="00AD4790">
        <w:rPr>
          <w:sz w:val="22"/>
        </w:rPr>
        <w:t xml:space="preserve">deemed </w:t>
      </w:r>
      <w:r w:rsidR="00AD4790" w:rsidRPr="00243C2B">
        <w:rPr>
          <w:sz w:val="22"/>
        </w:rPr>
        <w:t>amount</w:t>
      </w:r>
      <w:r w:rsidR="00545299" w:rsidRPr="00243C2B">
        <w:rPr>
          <w:sz w:val="22"/>
        </w:rPr>
        <w:t xml:space="preserve"> from superannuation pension</w:t>
      </w:r>
      <w:r w:rsidR="00560BEF">
        <w:rPr>
          <w:sz w:val="22"/>
        </w:rPr>
        <w:t xml:space="preserve"> accounts</w:t>
      </w:r>
      <w:r w:rsidR="00545299" w:rsidRPr="00243C2B">
        <w:rPr>
          <w:sz w:val="22"/>
        </w:rPr>
        <w:t>.</w:t>
      </w:r>
      <w:r w:rsidR="00A53C26" w:rsidRPr="00243C2B">
        <w:rPr>
          <w:sz w:val="22"/>
        </w:rPr>
        <w:t xml:space="preserve"> </w:t>
      </w:r>
      <w:r w:rsidR="007175FF">
        <w:rPr>
          <w:sz w:val="22"/>
        </w:rPr>
        <w:t xml:space="preserve"> </w:t>
      </w:r>
    </w:p>
    <w:p w14:paraId="1D2D83B8" w14:textId="77777777" w:rsidR="00243C2B" w:rsidRDefault="00243C2B">
      <w:pPr>
        <w:pStyle w:val="Heading2"/>
        <w:rPr>
          <w:highlight w:val="yellow"/>
          <w:lang w:val="en-US"/>
        </w:rPr>
      </w:pPr>
    </w:p>
    <w:p w14:paraId="7622EEA0" w14:textId="77777777" w:rsidR="00D93A7F" w:rsidRPr="006F352B" w:rsidRDefault="00D93A7F">
      <w:pPr>
        <w:pStyle w:val="Heading2"/>
        <w:rPr>
          <w:lang w:val="en-US"/>
        </w:rPr>
      </w:pPr>
      <w:r w:rsidRPr="006F352B">
        <w:rPr>
          <w:lang w:val="en-US"/>
        </w:rPr>
        <w:t>Pensioner Deeming Rates</w:t>
      </w:r>
    </w:p>
    <w:p w14:paraId="35296696" w14:textId="77777777" w:rsidR="00415444" w:rsidRPr="0004186B" w:rsidRDefault="00D93A7F" w:rsidP="0004186B">
      <w:pPr>
        <w:pStyle w:val="BodyText3"/>
      </w:pPr>
      <w:r w:rsidRPr="006F352B">
        <w:rPr>
          <w:lang w:val="en-US"/>
        </w:rPr>
        <w:t>Centrelink deems a specified interest rate (</w:t>
      </w:r>
      <w:r w:rsidR="00EA5658" w:rsidRPr="006F352B">
        <w:rPr>
          <w:lang w:val="en-US"/>
        </w:rPr>
        <w:t xml:space="preserve">currently for single persons </w:t>
      </w:r>
      <w:r w:rsidR="004B57E6" w:rsidRPr="006F352B">
        <w:rPr>
          <w:lang w:val="en-US"/>
        </w:rPr>
        <w:t>0.2</w:t>
      </w:r>
      <w:r w:rsidR="008B6E5F" w:rsidRPr="006F352B">
        <w:rPr>
          <w:lang w:val="en-US"/>
        </w:rPr>
        <w:t>5</w:t>
      </w:r>
      <w:r w:rsidR="004B57E6" w:rsidRPr="006F352B">
        <w:rPr>
          <w:lang w:val="en-US"/>
        </w:rPr>
        <w:t>% on first $</w:t>
      </w:r>
      <w:r w:rsidR="007D5F02">
        <w:rPr>
          <w:lang w:val="en-US"/>
        </w:rPr>
        <w:t>6</w:t>
      </w:r>
      <w:r w:rsidR="0065076D">
        <w:rPr>
          <w:lang w:val="en-US"/>
        </w:rPr>
        <w:t>4</w:t>
      </w:r>
      <w:r w:rsidR="007D5F02">
        <w:rPr>
          <w:lang w:val="en-US"/>
        </w:rPr>
        <w:t>,</w:t>
      </w:r>
      <w:r w:rsidR="0065076D">
        <w:rPr>
          <w:lang w:val="en-US"/>
        </w:rPr>
        <w:t>2</w:t>
      </w:r>
      <w:r w:rsidR="007D5F02">
        <w:rPr>
          <w:lang w:val="en-US"/>
        </w:rPr>
        <w:t>00</w:t>
      </w:r>
      <w:r w:rsidR="004B57E6" w:rsidRPr="006F352B">
        <w:rPr>
          <w:lang w:val="en-US"/>
        </w:rPr>
        <w:t xml:space="preserve"> </w:t>
      </w:r>
      <w:r w:rsidR="00E82B72">
        <w:rPr>
          <w:lang w:val="en-US"/>
        </w:rPr>
        <w:t>(</w:t>
      </w:r>
      <w:r w:rsidR="004B57E6" w:rsidRPr="006F352B">
        <w:rPr>
          <w:lang w:val="en-US"/>
        </w:rPr>
        <w:t>couples $</w:t>
      </w:r>
      <w:r w:rsidR="007D5F02">
        <w:rPr>
          <w:lang w:val="en-US"/>
        </w:rPr>
        <w:t>10</w:t>
      </w:r>
      <w:r w:rsidR="0065076D">
        <w:rPr>
          <w:lang w:val="en-US"/>
        </w:rPr>
        <w:t>6</w:t>
      </w:r>
      <w:r w:rsidR="007D5F02">
        <w:rPr>
          <w:lang w:val="en-US"/>
        </w:rPr>
        <w:t>,</w:t>
      </w:r>
      <w:r w:rsidR="0065076D">
        <w:rPr>
          <w:lang w:val="en-US"/>
        </w:rPr>
        <w:t>2</w:t>
      </w:r>
      <w:r w:rsidR="007D5F02">
        <w:rPr>
          <w:lang w:val="en-US"/>
        </w:rPr>
        <w:t>00</w:t>
      </w:r>
      <w:r w:rsidR="00F33B55" w:rsidRPr="006F352B">
        <w:rPr>
          <w:lang w:val="en-US"/>
        </w:rPr>
        <w:t>)</w:t>
      </w:r>
      <w:r w:rsidR="004B57E6" w:rsidRPr="006F352B">
        <w:rPr>
          <w:lang w:val="en-US"/>
        </w:rPr>
        <w:t>, 2</w:t>
      </w:r>
      <w:r w:rsidR="00EA5658" w:rsidRPr="006F352B">
        <w:rPr>
          <w:lang w:val="en-US"/>
        </w:rPr>
        <w:t>.</w:t>
      </w:r>
      <w:r w:rsidR="008B6E5F" w:rsidRPr="006F352B">
        <w:rPr>
          <w:lang w:val="en-US"/>
        </w:rPr>
        <w:t>2</w:t>
      </w:r>
      <w:r w:rsidR="00EA5658" w:rsidRPr="006F352B">
        <w:rPr>
          <w:lang w:val="en-US"/>
        </w:rPr>
        <w:t>5</w:t>
      </w:r>
      <w:r w:rsidRPr="006F352B">
        <w:rPr>
          <w:lang w:val="en-US"/>
        </w:rPr>
        <w:t xml:space="preserve">% thereafter on all financial assets, regardless of what they actually earn.  </w:t>
      </w:r>
      <w:r w:rsidR="00D93476">
        <w:rPr>
          <w:lang w:val="en-US"/>
        </w:rPr>
        <w:t xml:space="preserve">The government has committed to freezing these rates </w:t>
      </w:r>
      <w:r w:rsidR="00C17004">
        <w:rPr>
          <w:lang w:val="en-US"/>
        </w:rPr>
        <w:t>until the 30</w:t>
      </w:r>
      <w:r w:rsidR="00C17004" w:rsidRPr="00C17004">
        <w:rPr>
          <w:vertAlign w:val="superscript"/>
          <w:lang w:val="en-US"/>
        </w:rPr>
        <w:t>th</w:t>
      </w:r>
      <w:r w:rsidR="00C17004">
        <w:rPr>
          <w:lang w:val="en-US"/>
        </w:rPr>
        <w:t xml:space="preserve"> June, 202</w:t>
      </w:r>
      <w:r w:rsidR="0065076D">
        <w:rPr>
          <w:lang w:val="en-US"/>
        </w:rPr>
        <w:t>6</w:t>
      </w:r>
      <w:r w:rsidR="000968B4">
        <w:rPr>
          <w:lang w:val="en-US"/>
        </w:rPr>
        <w:t>.</w:t>
      </w:r>
    </w:p>
    <w:p w14:paraId="10516914" w14:textId="77777777" w:rsidR="00C00241" w:rsidRDefault="00C00241">
      <w:pPr>
        <w:jc w:val="both"/>
        <w:rPr>
          <w:b/>
          <w:lang w:val="en-AU"/>
        </w:rPr>
      </w:pPr>
    </w:p>
    <w:p w14:paraId="1E38DCEA" w14:textId="77777777" w:rsidR="00C00241" w:rsidRPr="002C7FEE" w:rsidRDefault="00C00241">
      <w:pPr>
        <w:jc w:val="both"/>
        <w:rPr>
          <w:b/>
          <w:sz w:val="18"/>
          <w:szCs w:val="18"/>
          <w:lang w:val="en-AU"/>
        </w:rPr>
      </w:pPr>
    </w:p>
    <w:p w14:paraId="067FBCC7" w14:textId="77777777" w:rsidR="00D93A7F" w:rsidRPr="0065076D" w:rsidRDefault="00D93A7F">
      <w:pPr>
        <w:jc w:val="both"/>
        <w:rPr>
          <w:b/>
          <w:szCs w:val="24"/>
          <w:lang w:val="en-AU"/>
        </w:rPr>
      </w:pPr>
      <w:r w:rsidRPr="0065076D">
        <w:rPr>
          <w:b/>
          <w:szCs w:val="24"/>
          <w:lang w:val="en-AU"/>
        </w:rPr>
        <w:t xml:space="preserve">Pension Asset </w:t>
      </w:r>
      <w:r w:rsidR="00B36349" w:rsidRPr="0065076D">
        <w:rPr>
          <w:b/>
          <w:szCs w:val="24"/>
          <w:lang w:val="en-AU"/>
        </w:rPr>
        <w:t>and Income Tests</w:t>
      </w:r>
    </w:p>
    <w:p w14:paraId="6D79C182" w14:textId="77777777" w:rsidR="00A53291" w:rsidRPr="0065076D" w:rsidRDefault="00704FB0">
      <w:pPr>
        <w:pStyle w:val="BodyText3"/>
        <w:rPr>
          <w:bCs/>
          <w:szCs w:val="22"/>
        </w:rPr>
      </w:pPr>
      <w:r w:rsidRPr="0065076D">
        <w:rPr>
          <w:bCs/>
          <w:szCs w:val="22"/>
        </w:rPr>
        <w:t>T</w:t>
      </w:r>
      <w:r w:rsidR="00C2170C" w:rsidRPr="0065076D">
        <w:rPr>
          <w:bCs/>
          <w:szCs w:val="22"/>
        </w:rPr>
        <w:t xml:space="preserve">he </w:t>
      </w:r>
      <w:r w:rsidR="000968B4" w:rsidRPr="0065076D">
        <w:rPr>
          <w:bCs/>
          <w:szCs w:val="22"/>
        </w:rPr>
        <w:t xml:space="preserve">aged </w:t>
      </w:r>
      <w:r w:rsidR="00C2170C" w:rsidRPr="0065076D">
        <w:rPr>
          <w:bCs/>
          <w:szCs w:val="22"/>
        </w:rPr>
        <w:t>pension starts to redu</w:t>
      </w:r>
      <w:r w:rsidRPr="0065076D">
        <w:rPr>
          <w:bCs/>
          <w:szCs w:val="22"/>
        </w:rPr>
        <w:t>ce for home-owners from $</w:t>
      </w:r>
      <w:r w:rsidR="007D5F02" w:rsidRPr="0065076D">
        <w:rPr>
          <w:bCs/>
          <w:szCs w:val="22"/>
        </w:rPr>
        <w:t>314</w:t>
      </w:r>
      <w:r w:rsidR="007732DA" w:rsidRPr="0065076D">
        <w:rPr>
          <w:bCs/>
          <w:szCs w:val="22"/>
        </w:rPr>
        <w:t>,000</w:t>
      </w:r>
      <w:r w:rsidR="000968B4" w:rsidRPr="0065076D">
        <w:rPr>
          <w:bCs/>
          <w:szCs w:val="22"/>
        </w:rPr>
        <w:t xml:space="preserve"> of assets</w:t>
      </w:r>
      <w:r w:rsidR="001B59F8" w:rsidRPr="0065076D">
        <w:rPr>
          <w:bCs/>
          <w:szCs w:val="22"/>
        </w:rPr>
        <w:t xml:space="preserve"> </w:t>
      </w:r>
      <w:r w:rsidR="00C2170C" w:rsidRPr="0065076D">
        <w:rPr>
          <w:bCs/>
          <w:szCs w:val="22"/>
        </w:rPr>
        <w:t>for singl</w:t>
      </w:r>
      <w:r w:rsidR="003A69A0" w:rsidRPr="0065076D">
        <w:rPr>
          <w:bCs/>
          <w:szCs w:val="22"/>
        </w:rPr>
        <w:t>es and from $</w:t>
      </w:r>
      <w:r w:rsidR="007732DA" w:rsidRPr="0065076D">
        <w:rPr>
          <w:bCs/>
          <w:szCs w:val="22"/>
        </w:rPr>
        <w:t>4</w:t>
      </w:r>
      <w:r w:rsidR="007D5F02" w:rsidRPr="0065076D">
        <w:rPr>
          <w:bCs/>
          <w:szCs w:val="22"/>
        </w:rPr>
        <w:t>70</w:t>
      </w:r>
      <w:r w:rsidR="007732DA" w:rsidRPr="0065076D">
        <w:rPr>
          <w:bCs/>
          <w:szCs w:val="22"/>
        </w:rPr>
        <w:t>,</w:t>
      </w:r>
      <w:r w:rsidR="00D24DB8" w:rsidRPr="0065076D">
        <w:rPr>
          <w:bCs/>
          <w:szCs w:val="22"/>
        </w:rPr>
        <w:t>0</w:t>
      </w:r>
      <w:r w:rsidR="001B59F8" w:rsidRPr="0065076D">
        <w:rPr>
          <w:bCs/>
          <w:szCs w:val="22"/>
        </w:rPr>
        <w:t xml:space="preserve">00 </w:t>
      </w:r>
      <w:r w:rsidR="00C2170C" w:rsidRPr="0065076D">
        <w:rPr>
          <w:bCs/>
          <w:szCs w:val="22"/>
        </w:rPr>
        <w:t xml:space="preserve">for couples.  </w:t>
      </w:r>
      <w:r w:rsidR="001B59F8" w:rsidRPr="0065076D">
        <w:rPr>
          <w:bCs/>
          <w:szCs w:val="22"/>
        </w:rPr>
        <w:t xml:space="preserve">The </w:t>
      </w:r>
      <w:r w:rsidR="008A2509" w:rsidRPr="0065076D">
        <w:rPr>
          <w:bCs/>
          <w:szCs w:val="22"/>
        </w:rPr>
        <w:t xml:space="preserve">aged </w:t>
      </w:r>
      <w:r w:rsidR="001B59F8" w:rsidRPr="0065076D">
        <w:rPr>
          <w:bCs/>
          <w:szCs w:val="22"/>
        </w:rPr>
        <w:t>pensi</w:t>
      </w:r>
      <w:r w:rsidR="003A69A0" w:rsidRPr="0065076D">
        <w:rPr>
          <w:bCs/>
          <w:szCs w:val="22"/>
        </w:rPr>
        <w:t>on cuts out all together at $</w:t>
      </w:r>
      <w:r w:rsidR="007D5F02" w:rsidRPr="0065076D">
        <w:rPr>
          <w:bCs/>
          <w:szCs w:val="22"/>
        </w:rPr>
        <w:t>6</w:t>
      </w:r>
      <w:r w:rsidR="00E82B72" w:rsidRPr="0065076D">
        <w:rPr>
          <w:bCs/>
          <w:szCs w:val="22"/>
        </w:rPr>
        <w:t>97</w:t>
      </w:r>
      <w:r w:rsidR="00B36349" w:rsidRPr="0065076D">
        <w:rPr>
          <w:bCs/>
          <w:szCs w:val="22"/>
        </w:rPr>
        <w:t>,</w:t>
      </w:r>
      <w:r w:rsidR="00E82B72" w:rsidRPr="0065076D">
        <w:rPr>
          <w:bCs/>
          <w:szCs w:val="22"/>
        </w:rPr>
        <w:t>00</w:t>
      </w:r>
      <w:r w:rsidR="00B36349" w:rsidRPr="0065076D">
        <w:rPr>
          <w:bCs/>
          <w:szCs w:val="22"/>
        </w:rPr>
        <w:t>0</w:t>
      </w:r>
      <w:r w:rsidR="00A9768B" w:rsidRPr="0065076D">
        <w:rPr>
          <w:bCs/>
          <w:szCs w:val="22"/>
        </w:rPr>
        <w:t xml:space="preserve"> for singles and $</w:t>
      </w:r>
      <w:r w:rsidR="007D5F02" w:rsidRPr="0065076D">
        <w:rPr>
          <w:bCs/>
          <w:szCs w:val="22"/>
        </w:rPr>
        <w:t>1,0</w:t>
      </w:r>
      <w:r w:rsidR="00E82B72" w:rsidRPr="0065076D">
        <w:rPr>
          <w:bCs/>
          <w:szCs w:val="22"/>
        </w:rPr>
        <w:t>47</w:t>
      </w:r>
      <w:r w:rsidR="007D5F02" w:rsidRPr="0065076D">
        <w:rPr>
          <w:bCs/>
          <w:szCs w:val="22"/>
        </w:rPr>
        <w:t>,</w:t>
      </w:r>
      <w:r w:rsidR="00E82B72" w:rsidRPr="0065076D">
        <w:rPr>
          <w:bCs/>
          <w:szCs w:val="22"/>
        </w:rPr>
        <w:t>5</w:t>
      </w:r>
      <w:r w:rsidR="007D5F02" w:rsidRPr="0065076D">
        <w:rPr>
          <w:bCs/>
          <w:szCs w:val="22"/>
        </w:rPr>
        <w:t>00</w:t>
      </w:r>
      <w:r w:rsidR="00D93A7F" w:rsidRPr="0065076D">
        <w:rPr>
          <w:bCs/>
          <w:szCs w:val="22"/>
        </w:rPr>
        <w:t xml:space="preserve"> </w:t>
      </w:r>
      <w:r w:rsidR="001B59F8" w:rsidRPr="0065076D">
        <w:rPr>
          <w:bCs/>
          <w:szCs w:val="22"/>
        </w:rPr>
        <w:t>for couples.</w:t>
      </w:r>
      <w:r w:rsidR="003B1DC1" w:rsidRPr="0065076D">
        <w:rPr>
          <w:bCs/>
          <w:szCs w:val="22"/>
        </w:rPr>
        <w:t xml:space="preserve">  The</w:t>
      </w:r>
      <w:r w:rsidR="008A2509" w:rsidRPr="0065076D">
        <w:rPr>
          <w:bCs/>
          <w:szCs w:val="22"/>
        </w:rPr>
        <w:t>se</w:t>
      </w:r>
      <w:r w:rsidR="003B1DC1" w:rsidRPr="0065076D">
        <w:rPr>
          <w:bCs/>
          <w:szCs w:val="22"/>
        </w:rPr>
        <w:t xml:space="preserve"> limits are increased by $2</w:t>
      </w:r>
      <w:r w:rsidR="007D5F02" w:rsidRPr="0065076D">
        <w:rPr>
          <w:bCs/>
          <w:szCs w:val="22"/>
        </w:rPr>
        <w:t>52</w:t>
      </w:r>
      <w:r w:rsidR="003B1DC1" w:rsidRPr="0065076D">
        <w:rPr>
          <w:bCs/>
          <w:szCs w:val="22"/>
        </w:rPr>
        <w:t>,</w:t>
      </w:r>
      <w:r w:rsidR="007D5F02" w:rsidRPr="0065076D">
        <w:rPr>
          <w:bCs/>
          <w:szCs w:val="22"/>
        </w:rPr>
        <w:t>0</w:t>
      </w:r>
      <w:r w:rsidR="003B1DC1" w:rsidRPr="0065076D">
        <w:rPr>
          <w:bCs/>
          <w:szCs w:val="22"/>
        </w:rPr>
        <w:t>00 for non-homeowners.</w:t>
      </w:r>
      <w:r w:rsidR="001B59F8" w:rsidRPr="0065076D">
        <w:rPr>
          <w:bCs/>
          <w:szCs w:val="22"/>
        </w:rPr>
        <w:t xml:space="preserve"> As the pension cha</w:t>
      </w:r>
      <w:r w:rsidR="00814159" w:rsidRPr="0065076D">
        <w:rPr>
          <w:bCs/>
          <w:szCs w:val="22"/>
        </w:rPr>
        <w:t>n</w:t>
      </w:r>
      <w:r w:rsidR="001B59F8" w:rsidRPr="0065076D">
        <w:rPr>
          <w:bCs/>
          <w:szCs w:val="22"/>
        </w:rPr>
        <w:t>ges $3 per fortnight for every $1</w:t>
      </w:r>
      <w:r w:rsidR="00814159" w:rsidRPr="0065076D">
        <w:rPr>
          <w:bCs/>
          <w:szCs w:val="22"/>
        </w:rPr>
        <w:t>,</w:t>
      </w:r>
      <w:r w:rsidR="001B59F8" w:rsidRPr="0065076D">
        <w:rPr>
          <w:bCs/>
          <w:szCs w:val="22"/>
        </w:rPr>
        <w:t xml:space="preserve">000 </w:t>
      </w:r>
      <w:r w:rsidR="001C0F4E" w:rsidRPr="0065076D">
        <w:rPr>
          <w:bCs/>
          <w:szCs w:val="22"/>
        </w:rPr>
        <w:t xml:space="preserve">asset </w:t>
      </w:r>
      <w:r w:rsidR="001B59F8" w:rsidRPr="0065076D">
        <w:rPr>
          <w:bCs/>
          <w:szCs w:val="22"/>
        </w:rPr>
        <w:t>cha</w:t>
      </w:r>
      <w:r w:rsidR="00A9768B" w:rsidRPr="0065076D">
        <w:rPr>
          <w:bCs/>
          <w:szCs w:val="22"/>
        </w:rPr>
        <w:t>n</w:t>
      </w:r>
      <w:r w:rsidR="001B59F8" w:rsidRPr="0065076D">
        <w:rPr>
          <w:bCs/>
          <w:szCs w:val="22"/>
        </w:rPr>
        <w:t>ge, it is more important than ever to keep your Centrelink details up to date.</w:t>
      </w:r>
      <w:r w:rsidR="00EE2E87" w:rsidRPr="0065076D">
        <w:rPr>
          <w:bCs/>
          <w:szCs w:val="22"/>
        </w:rPr>
        <w:t xml:space="preserve"> </w:t>
      </w:r>
      <w:r w:rsidR="003226BE" w:rsidRPr="0065076D">
        <w:rPr>
          <w:bCs/>
          <w:szCs w:val="22"/>
        </w:rPr>
        <w:t>For anyone a</w:t>
      </w:r>
      <w:r w:rsidR="00A9768B" w:rsidRPr="0065076D">
        <w:rPr>
          <w:bCs/>
          <w:szCs w:val="22"/>
        </w:rPr>
        <w:t>bove the cut-</w:t>
      </w:r>
      <w:r w:rsidR="008A2509" w:rsidRPr="0065076D">
        <w:rPr>
          <w:bCs/>
          <w:szCs w:val="22"/>
        </w:rPr>
        <w:t>off it</w:t>
      </w:r>
      <w:r w:rsidR="00D546EB" w:rsidRPr="0065076D">
        <w:rPr>
          <w:bCs/>
          <w:szCs w:val="22"/>
        </w:rPr>
        <w:t xml:space="preserve"> is </w:t>
      </w:r>
      <w:r w:rsidR="0004186B" w:rsidRPr="0065076D">
        <w:rPr>
          <w:bCs/>
          <w:szCs w:val="22"/>
        </w:rPr>
        <w:t>sensible</w:t>
      </w:r>
      <w:r w:rsidR="00D546EB" w:rsidRPr="0065076D">
        <w:rPr>
          <w:bCs/>
          <w:szCs w:val="22"/>
        </w:rPr>
        <w:t xml:space="preserve"> to review your figures </w:t>
      </w:r>
      <w:r w:rsidR="001F42BB" w:rsidRPr="0065076D">
        <w:rPr>
          <w:bCs/>
          <w:szCs w:val="22"/>
        </w:rPr>
        <w:t>regularly</w:t>
      </w:r>
      <w:r w:rsidR="00605BA8" w:rsidRPr="0065076D">
        <w:rPr>
          <w:bCs/>
          <w:szCs w:val="22"/>
        </w:rPr>
        <w:t xml:space="preserve">.  </w:t>
      </w:r>
    </w:p>
    <w:p w14:paraId="7301804D" w14:textId="77777777" w:rsidR="003B1DC1" w:rsidRPr="0065076D" w:rsidRDefault="003B1DC1">
      <w:pPr>
        <w:pStyle w:val="BodyText3"/>
        <w:rPr>
          <w:bCs/>
          <w:szCs w:val="22"/>
        </w:rPr>
      </w:pPr>
      <w:r w:rsidRPr="0065076D">
        <w:rPr>
          <w:bCs/>
          <w:szCs w:val="22"/>
        </w:rPr>
        <w:t xml:space="preserve">The income test starts to </w:t>
      </w:r>
      <w:r w:rsidR="00865947" w:rsidRPr="0065076D">
        <w:rPr>
          <w:bCs/>
          <w:szCs w:val="22"/>
        </w:rPr>
        <w:t xml:space="preserve">reduce the pension after </w:t>
      </w:r>
      <w:r w:rsidR="0011735B" w:rsidRPr="0065076D">
        <w:rPr>
          <w:bCs/>
          <w:szCs w:val="22"/>
        </w:rPr>
        <w:t>income exceeds $</w:t>
      </w:r>
      <w:r w:rsidR="007D5F02" w:rsidRPr="0065076D">
        <w:rPr>
          <w:bCs/>
          <w:szCs w:val="22"/>
        </w:rPr>
        <w:t>212</w:t>
      </w:r>
      <w:r w:rsidR="0011735B" w:rsidRPr="0065076D">
        <w:rPr>
          <w:bCs/>
          <w:szCs w:val="22"/>
        </w:rPr>
        <w:t xml:space="preserve"> p/f for singles and $</w:t>
      </w:r>
      <w:r w:rsidR="007D5F02" w:rsidRPr="0065076D">
        <w:rPr>
          <w:bCs/>
          <w:szCs w:val="22"/>
        </w:rPr>
        <w:t>372</w:t>
      </w:r>
      <w:r w:rsidR="0011735B" w:rsidRPr="0065076D">
        <w:rPr>
          <w:bCs/>
          <w:szCs w:val="22"/>
        </w:rPr>
        <w:t xml:space="preserve">p/f for couples by 50 cents per excess </w:t>
      </w:r>
      <w:r w:rsidR="00E60381" w:rsidRPr="0065076D">
        <w:rPr>
          <w:bCs/>
          <w:szCs w:val="22"/>
        </w:rPr>
        <w:t>dollar.   The work bonus excludes the first $300</w:t>
      </w:r>
      <w:r w:rsidR="007D5F02" w:rsidRPr="0065076D">
        <w:rPr>
          <w:bCs/>
          <w:szCs w:val="22"/>
        </w:rPr>
        <w:t xml:space="preserve"> per fortnight</w:t>
      </w:r>
      <w:r w:rsidR="00E60381" w:rsidRPr="0065076D">
        <w:rPr>
          <w:bCs/>
          <w:szCs w:val="22"/>
        </w:rPr>
        <w:t xml:space="preserve"> </w:t>
      </w:r>
      <w:r w:rsidR="00A74BC8" w:rsidRPr="0065076D">
        <w:rPr>
          <w:bCs/>
          <w:szCs w:val="22"/>
        </w:rPr>
        <w:t>of</w:t>
      </w:r>
      <w:r w:rsidR="00E60381" w:rsidRPr="0065076D">
        <w:rPr>
          <w:bCs/>
          <w:szCs w:val="22"/>
        </w:rPr>
        <w:t xml:space="preserve"> your income from this </w:t>
      </w:r>
      <w:r w:rsidR="007D5F02" w:rsidRPr="0065076D">
        <w:rPr>
          <w:bCs/>
          <w:szCs w:val="22"/>
        </w:rPr>
        <w:t xml:space="preserve">income </w:t>
      </w:r>
      <w:r w:rsidR="00E60381" w:rsidRPr="0065076D">
        <w:rPr>
          <w:bCs/>
          <w:szCs w:val="22"/>
        </w:rPr>
        <w:t>test which includes work from wages a</w:t>
      </w:r>
      <w:r w:rsidR="008A2509" w:rsidRPr="0065076D">
        <w:rPr>
          <w:bCs/>
          <w:szCs w:val="22"/>
        </w:rPr>
        <w:t>nd</w:t>
      </w:r>
      <w:r w:rsidR="00E60381" w:rsidRPr="0065076D">
        <w:rPr>
          <w:bCs/>
          <w:szCs w:val="22"/>
        </w:rPr>
        <w:t xml:space="preserve"> business.</w:t>
      </w:r>
    </w:p>
    <w:p w14:paraId="1BA3EF5A" w14:textId="77777777" w:rsidR="00E60381" w:rsidRDefault="00E60381">
      <w:pPr>
        <w:pStyle w:val="BodyText3"/>
        <w:rPr>
          <w:bCs/>
          <w:szCs w:val="22"/>
        </w:rPr>
      </w:pPr>
      <w:r w:rsidRPr="0065076D">
        <w:rPr>
          <w:bCs/>
          <w:szCs w:val="22"/>
        </w:rPr>
        <w:t xml:space="preserve">Note both the assets and the income test apply and </w:t>
      </w:r>
      <w:r w:rsidR="000C1FA9" w:rsidRPr="0065076D">
        <w:rPr>
          <w:bCs/>
          <w:szCs w:val="22"/>
        </w:rPr>
        <w:t>test that given the lower</w:t>
      </w:r>
      <w:r w:rsidR="0065076D">
        <w:rPr>
          <w:bCs/>
          <w:szCs w:val="22"/>
        </w:rPr>
        <w:t xml:space="preserve"> pension</w:t>
      </w:r>
      <w:r w:rsidR="000C1FA9" w:rsidRPr="0065076D">
        <w:rPr>
          <w:bCs/>
          <w:szCs w:val="22"/>
        </w:rPr>
        <w:t xml:space="preserve"> result is the one applied.</w:t>
      </w:r>
    </w:p>
    <w:p w14:paraId="7B222064" w14:textId="77777777" w:rsidR="0065076D" w:rsidRDefault="0065076D">
      <w:pPr>
        <w:pStyle w:val="BodyText3"/>
        <w:rPr>
          <w:bCs/>
          <w:szCs w:val="22"/>
        </w:rPr>
      </w:pPr>
    </w:p>
    <w:p w14:paraId="67418E38" w14:textId="05FF8C9C" w:rsidR="00910834" w:rsidRDefault="00841B82">
      <w:pPr>
        <w:pStyle w:val="BodyText3"/>
        <w:rPr>
          <w:bCs/>
          <w:szCs w:val="22"/>
        </w:rPr>
      </w:pPr>
      <w:r>
        <w:rPr>
          <w:noProof/>
        </w:rPr>
        <w:drawing>
          <wp:anchor distT="0" distB="0" distL="114300" distR="114300" simplePos="0" relativeHeight="251656704" behindDoc="1" locked="0" layoutInCell="1" allowOverlap="1" wp14:anchorId="6CEAB352" wp14:editId="53412A45">
            <wp:simplePos x="0" y="0"/>
            <wp:positionH relativeFrom="column">
              <wp:posOffset>1168400</wp:posOffset>
            </wp:positionH>
            <wp:positionV relativeFrom="paragraph">
              <wp:posOffset>128905</wp:posOffset>
            </wp:positionV>
            <wp:extent cx="3409950" cy="3600450"/>
            <wp:effectExtent l="0" t="0" r="0" b="0"/>
            <wp:wrapTight wrapText="bothSides">
              <wp:wrapPolygon edited="0">
                <wp:start x="0" y="0"/>
                <wp:lineTo x="0" y="21486"/>
                <wp:lineTo x="21479" y="21486"/>
                <wp:lineTo x="214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950" cy="3600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F9D7C7" w14:textId="77777777" w:rsidR="00910834" w:rsidRDefault="00910834">
      <w:pPr>
        <w:pStyle w:val="BodyText3"/>
        <w:rPr>
          <w:bCs/>
          <w:szCs w:val="22"/>
        </w:rPr>
      </w:pPr>
    </w:p>
    <w:p w14:paraId="03D7DA8B" w14:textId="77777777" w:rsidR="00910834" w:rsidRDefault="00910834">
      <w:pPr>
        <w:pStyle w:val="BodyText3"/>
        <w:rPr>
          <w:bCs/>
          <w:szCs w:val="22"/>
        </w:rPr>
      </w:pPr>
    </w:p>
    <w:p w14:paraId="0AE7B388" w14:textId="77777777" w:rsidR="00910834" w:rsidRDefault="00910834">
      <w:pPr>
        <w:pStyle w:val="BodyText3"/>
        <w:rPr>
          <w:bCs/>
          <w:szCs w:val="22"/>
        </w:rPr>
      </w:pPr>
    </w:p>
    <w:p w14:paraId="75DF223F" w14:textId="77777777" w:rsidR="00910834" w:rsidRDefault="00910834">
      <w:pPr>
        <w:pStyle w:val="BodyText3"/>
        <w:rPr>
          <w:bCs/>
          <w:szCs w:val="22"/>
        </w:rPr>
      </w:pPr>
    </w:p>
    <w:p w14:paraId="0C31D3C9" w14:textId="77777777" w:rsidR="00910834" w:rsidRDefault="00910834">
      <w:pPr>
        <w:pStyle w:val="BodyText3"/>
        <w:rPr>
          <w:bCs/>
          <w:szCs w:val="22"/>
        </w:rPr>
      </w:pPr>
    </w:p>
    <w:p w14:paraId="6E967419" w14:textId="77777777" w:rsidR="00910834" w:rsidRDefault="00910834">
      <w:pPr>
        <w:pStyle w:val="BodyText3"/>
        <w:rPr>
          <w:bCs/>
          <w:szCs w:val="22"/>
        </w:rPr>
      </w:pPr>
    </w:p>
    <w:p w14:paraId="1CF0D81F" w14:textId="77777777" w:rsidR="00910834" w:rsidRDefault="00910834">
      <w:pPr>
        <w:pStyle w:val="BodyText3"/>
        <w:rPr>
          <w:bCs/>
          <w:szCs w:val="22"/>
        </w:rPr>
      </w:pPr>
    </w:p>
    <w:p w14:paraId="5E9FEC9C" w14:textId="77777777" w:rsidR="00910834" w:rsidRDefault="00910834">
      <w:pPr>
        <w:pStyle w:val="BodyText3"/>
        <w:rPr>
          <w:bCs/>
          <w:szCs w:val="22"/>
        </w:rPr>
      </w:pPr>
    </w:p>
    <w:p w14:paraId="38450439" w14:textId="77777777" w:rsidR="00910834" w:rsidRDefault="00910834">
      <w:pPr>
        <w:pStyle w:val="BodyText3"/>
        <w:rPr>
          <w:bCs/>
          <w:szCs w:val="22"/>
        </w:rPr>
      </w:pPr>
    </w:p>
    <w:p w14:paraId="4ABFD998" w14:textId="77777777" w:rsidR="00910834" w:rsidRDefault="00910834">
      <w:pPr>
        <w:pStyle w:val="BodyText3"/>
        <w:rPr>
          <w:bCs/>
          <w:szCs w:val="22"/>
        </w:rPr>
      </w:pPr>
    </w:p>
    <w:p w14:paraId="3D0B82B9" w14:textId="77777777" w:rsidR="00910834" w:rsidRDefault="00910834">
      <w:pPr>
        <w:pStyle w:val="BodyText3"/>
        <w:rPr>
          <w:bCs/>
          <w:szCs w:val="22"/>
        </w:rPr>
      </w:pPr>
    </w:p>
    <w:p w14:paraId="7DA2B943" w14:textId="77777777" w:rsidR="00910834" w:rsidRDefault="00910834">
      <w:pPr>
        <w:pStyle w:val="BodyText3"/>
        <w:rPr>
          <w:bCs/>
          <w:szCs w:val="22"/>
        </w:rPr>
      </w:pPr>
    </w:p>
    <w:p w14:paraId="66AA392C" w14:textId="77777777" w:rsidR="00910834" w:rsidRDefault="00910834">
      <w:pPr>
        <w:pStyle w:val="BodyText3"/>
        <w:rPr>
          <w:bCs/>
          <w:szCs w:val="22"/>
        </w:rPr>
      </w:pPr>
    </w:p>
    <w:p w14:paraId="2B603450" w14:textId="77777777" w:rsidR="00910834" w:rsidRDefault="00910834">
      <w:pPr>
        <w:pStyle w:val="BodyText3"/>
        <w:rPr>
          <w:bCs/>
          <w:szCs w:val="22"/>
        </w:rPr>
      </w:pPr>
    </w:p>
    <w:p w14:paraId="24C3A70C" w14:textId="77777777" w:rsidR="00910834" w:rsidRDefault="00910834">
      <w:pPr>
        <w:pStyle w:val="BodyText3"/>
        <w:rPr>
          <w:bCs/>
          <w:szCs w:val="22"/>
        </w:rPr>
      </w:pPr>
    </w:p>
    <w:p w14:paraId="00EC43DE" w14:textId="77777777" w:rsidR="00910834" w:rsidRDefault="00910834">
      <w:pPr>
        <w:pStyle w:val="BodyText3"/>
        <w:rPr>
          <w:bCs/>
          <w:szCs w:val="22"/>
        </w:rPr>
      </w:pPr>
    </w:p>
    <w:p w14:paraId="02F43A39" w14:textId="77777777" w:rsidR="00910834" w:rsidRDefault="00910834">
      <w:pPr>
        <w:pStyle w:val="BodyText3"/>
        <w:rPr>
          <w:bCs/>
          <w:szCs w:val="22"/>
        </w:rPr>
      </w:pPr>
    </w:p>
    <w:p w14:paraId="6E6A5461" w14:textId="77777777" w:rsidR="00910834" w:rsidRDefault="00910834">
      <w:pPr>
        <w:pStyle w:val="BodyText3"/>
        <w:rPr>
          <w:bCs/>
          <w:szCs w:val="22"/>
        </w:rPr>
      </w:pPr>
    </w:p>
    <w:p w14:paraId="0033F102" w14:textId="77777777" w:rsidR="00910834" w:rsidRDefault="00910834">
      <w:pPr>
        <w:pStyle w:val="BodyText3"/>
        <w:rPr>
          <w:bCs/>
          <w:szCs w:val="22"/>
        </w:rPr>
      </w:pPr>
    </w:p>
    <w:p w14:paraId="63B183E9" w14:textId="77777777" w:rsidR="00910834" w:rsidRDefault="00910834">
      <w:pPr>
        <w:pStyle w:val="BodyText3"/>
        <w:rPr>
          <w:bCs/>
          <w:szCs w:val="22"/>
        </w:rPr>
      </w:pPr>
    </w:p>
    <w:p w14:paraId="2C1E659A" w14:textId="77777777" w:rsidR="00910834" w:rsidRDefault="00910834">
      <w:pPr>
        <w:pStyle w:val="BodyText3"/>
        <w:rPr>
          <w:bCs/>
          <w:szCs w:val="22"/>
        </w:rPr>
      </w:pPr>
    </w:p>
    <w:p w14:paraId="252C92A6" w14:textId="77777777" w:rsidR="00910834" w:rsidRDefault="00910834">
      <w:pPr>
        <w:pStyle w:val="BodyText3"/>
        <w:rPr>
          <w:bCs/>
          <w:szCs w:val="22"/>
        </w:rPr>
      </w:pPr>
    </w:p>
    <w:p w14:paraId="3A02ABA5" w14:textId="77777777" w:rsidR="00910834" w:rsidRDefault="00910834">
      <w:pPr>
        <w:pStyle w:val="BodyText3"/>
        <w:rPr>
          <w:bCs/>
          <w:szCs w:val="22"/>
        </w:rPr>
      </w:pPr>
    </w:p>
    <w:p w14:paraId="137F9B68" w14:textId="77777777" w:rsidR="00910834" w:rsidRDefault="00910834">
      <w:pPr>
        <w:pStyle w:val="BodyText3"/>
        <w:rPr>
          <w:bCs/>
          <w:szCs w:val="22"/>
        </w:rPr>
      </w:pPr>
    </w:p>
    <w:p w14:paraId="21799CAE" w14:textId="77777777" w:rsidR="00910834" w:rsidRDefault="00910834">
      <w:pPr>
        <w:pStyle w:val="BodyText3"/>
        <w:rPr>
          <w:bCs/>
          <w:szCs w:val="22"/>
        </w:rPr>
      </w:pPr>
    </w:p>
    <w:p w14:paraId="517C8604" w14:textId="77777777" w:rsidR="00910834" w:rsidRDefault="00910834">
      <w:pPr>
        <w:pStyle w:val="BodyText3"/>
        <w:rPr>
          <w:bCs/>
          <w:szCs w:val="22"/>
        </w:rPr>
      </w:pPr>
    </w:p>
    <w:p w14:paraId="312E3A3F" w14:textId="77777777" w:rsidR="00910834" w:rsidRDefault="00910834">
      <w:pPr>
        <w:pStyle w:val="BodyText3"/>
        <w:rPr>
          <w:b/>
          <w:sz w:val="24"/>
          <w:szCs w:val="24"/>
        </w:rPr>
      </w:pPr>
    </w:p>
    <w:p w14:paraId="557D40DA" w14:textId="77777777" w:rsidR="0065076D" w:rsidRPr="00910834" w:rsidRDefault="0065076D">
      <w:pPr>
        <w:pStyle w:val="BodyText3"/>
        <w:rPr>
          <w:b/>
          <w:sz w:val="28"/>
          <w:szCs w:val="28"/>
          <w:u w:val="single"/>
        </w:rPr>
      </w:pPr>
      <w:r w:rsidRPr="00910834">
        <w:rPr>
          <w:b/>
          <w:sz w:val="28"/>
          <w:szCs w:val="28"/>
          <w:u w:val="single"/>
        </w:rPr>
        <w:t>O</w:t>
      </w:r>
      <w:r w:rsidR="000679E5">
        <w:rPr>
          <w:b/>
          <w:sz w:val="28"/>
          <w:szCs w:val="28"/>
          <w:u w:val="single"/>
        </w:rPr>
        <w:t>THER</w:t>
      </w:r>
    </w:p>
    <w:p w14:paraId="412DCD5A" w14:textId="77777777" w:rsidR="0065076D" w:rsidRDefault="0065076D">
      <w:pPr>
        <w:pStyle w:val="BodyText3"/>
        <w:rPr>
          <w:bCs/>
          <w:szCs w:val="22"/>
        </w:rPr>
      </w:pPr>
    </w:p>
    <w:p w14:paraId="152BCD97" w14:textId="77777777" w:rsidR="0065076D" w:rsidRDefault="0065076D">
      <w:pPr>
        <w:pStyle w:val="BodyText3"/>
        <w:rPr>
          <w:b/>
          <w:sz w:val="24"/>
          <w:szCs w:val="24"/>
        </w:rPr>
      </w:pPr>
      <w:r>
        <w:rPr>
          <w:b/>
          <w:sz w:val="24"/>
          <w:szCs w:val="24"/>
        </w:rPr>
        <w:t>Drought Assistance</w:t>
      </w:r>
    </w:p>
    <w:p w14:paraId="4C7ACFCE" w14:textId="77777777" w:rsidR="0065076D" w:rsidRDefault="00725F1F">
      <w:pPr>
        <w:pStyle w:val="BodyText3"/>
        <w:rPr>
          <w:bCs/>
          <w:szCs w:val="22"/>
        </w:rPr>
      </w:pPr>
      <w:r w:rsidRPr="00725F1F">
        <w:rPr>
          <w:bCs/>
          <w:szCs w:val="22"/>
        </w:rPr>
        <w:t>South Gippsland and Wellington Shire</w:t>
      </w:r>
      <w:r>
        <w:rPr>
          <w:bCs/>
          <w:szCs w:val="22"/>
        </w:rPr>
        <w:t xml:space="preserve"> have been added to Business Victoria’s list of those areas eligible for on</w:t>
      </w:r>
      <w:r w:rsidR="00CC69F7">
        <w:rPr>
          <w:bCs/>
          <w:szCs w:val="22"/>
        </w:rPr>
        <w:t>-</w:t>
      </w:r>
      <w:r>
        <w:rPr>
          <w:bCs/>
          <w:szCs w:val="22"/>
        </w:rPr>
        <w:t>farm drought infrastructure grants of up to $5,000, for a variety of drought mitigation measures (dam cleaning, water &amp; track repairs, feed storage sheds, wind breaks etc) incurred after the 30/9/2024.</w:t>
      </w:r>
    </w:p>
    <w:p w14:paraId="1E82E349" w14:textId="77777777" w:rsidR="00880A63" w:rsidRDefault="00725F1F">
      <w:pPr>
        <w:pStyle w:val="BodyText3"/>
        <w:rPr>
          <w:bCs/>
          <w:szCs w:val="22"/>
        </w:rPr>
      </w:pPr>
      <w:r>
        <w:rPr>
          <w:bCs/>
          <w:szCs w:val="22"/>
        </w:rPr>
        <w:t>Rural finance</w:t>
      </w:r>
      <w:r w:rsidR="00CC69F7">
        <w:rPr>
          <w:bCs/>
          <w:szCs w:val="22"/>
        </w:rPr>
        <w:t>,</w:t>
      </w:r>
      <w:r>
        <w:rPr>
          <w:bCs/>
          <w:szCs w:val="22"/>
        </w:rPr>
        <w:t xml:space="preserve"> who co-ordinate the applications, advise that the state government hasn’t updated the grant guidelines that would allow applications, but expect this to happen shortly.</w:t>
      </w:r>
    </w:p>
    <w:p w14:paraId="1E562C02" w14:textId="77777777" w:rsidR="00910834" w:rsidRDefault="00910834">
      <w:pPr>
        <w:pStyle w:val="BodyText3"/>
        <w:rPr>
          <w:bCs/>
          <w:szCs w:val="22"/>
        </w:rPr>
      </w:pPr>
    </w:p>
    <w:p w14:paraId="6AE2FCF3" w14:textId="77777777" w:rsidR="00910834" w:rsidRPr="0015778B" w:rsidRDefault="00910834" w:rsidP="00910834">
      <w:pPr>
        <w:rPr>
          <w:b/>
          <w:bCs/>
          <w:szCs w:val="24"/>
        </w:rPr>
      </w:pPr>
      <w:r w:rsidRPr="0015778B">
        <w:rPr>
          <w:b/>
          <w:bCs/>
          <w:szCs w:val="24"/>
        </w:rPr>
        <w:t>Deducting Fees from Refunds</w:t>
      </w:r>
    </w:p>
    <w:p w14:paraId="210EE745" w14:textId="77777777" w:rsidR="00910834" w:rsidRPr="00910834" w:rsidRDefault="00910834" w:rsidP="00910834">
      <w:pPr>
        <w:rPr>
          <w:b/>
          <w:bCs/>
          <w:sz w:val="22"/>
          <w:szCs w:val="22"/>
        </w:rPr>
      </w:pPr>
      <w:r w:rsidRPr="00191D90">
        <w:rPr>
          <w:b/>
          <w:bCs/>
          <w:sz w:val="22"/>
          <w:szCs w:val="22"/>
        </w:rPr>
        <w:t>Due to increased regulations and costs ou</w:t>
      </w:r>
      <w:r>
        <w:rPr>
          <w:b/>
          <w:bCs/>
          <w:sz w:val="22"/>
          <w:szCs w:val="22"/>
        </w:rPr>
        <w:t>r</w:t>
      </w:r>
      <w:r w:rsidRPr="00191D90">
        <w:rPr>
          <w:b/>
          <w:bCs/>
          <w:sz w:val="22"/>
          <w:szCs w:val="22"/>
        </w:rPr>
        <w:t xml:space="preserve"> trust account is no longer in use. This means where our fee was previously deducted from your refund, now payment for the completion of your income tax return will need to be made on the day of your appointment (or before lodgment of your Income Tax Return)</w:t>
      </w:r>
      <w:r w:rsidR="000679E5">
        <w:rPr>
          <w:b/>
          <w:bCs/>
          <w:sz w:val="22"/>
          <w:szCs w:val="22"/>
        </w:rPr>
        <w:t>.</w:t>
      </w:r>
    </w:p>
    <w:p w14:paraId="53CB189C" w14:textId="77777777" w:rsidR="007D5F02" w:rsidRPr="002C7FEE" w:rsidRDefault="007D5F02">
      <w:pPr>
        <w:pStyle w:val="BodyText3"/>
        <w:rPr>
          <w:bCs/>
          <w:sz w:val="18"/>
          <w:szCs w:val="18"/>
        </w:rPr>
      </w:pPr>
    </w:p>
    <w:p w14:paraId="317BEAA5" w14:textId="77777777" w:rsidR="007D5F02" w:rsidRPr="00880A63" w:rsidRDefault="007D5F02">
      <w:pPr>
        <w:pStyle w:val="BodyText3"/>
        <w:rPr>
          <w:b/>
          <w:sz w:val="24"/>
          <w:szCs w:val="24"/>
        </w:rPr>
      </w:pPr>
      <w:r w:rsidRPr="00880A63">
        <w:rPr>
          <w:b/>
          <w:sz w:val="24"/>
          <w:szCs w:val="24"/>
        </w:rPr>
        <w:t>Tax Scams</w:t>
      </w:r>
    </w:p>
    <w:p w14:paraId="79E58AD6" w14:textId="77777777" w:rsidR="007D5F02" w:rsidRPr="00880A63" w:rsidRDefault="007D5F02">
      <w:pPr>
        <w:pStyle w:val="BodyText3"/>
        <w:rPr>
          <w:bCs/>
          <w:szCs w:val="22"/>
        </w:rPr>
      </w:pPr>
      <w:r w:rsidRPr="00880A63">
        <w:rPr>
          <w:bCs/>
          <w:szCs w:val="22"/>
        </w:rPr>
        <w:t>The tax and MyGov areas have become a prime target for cyber criminals.</w:t>
      </w:r>
    </w:p>
    <w:p w14:paraId="760C3E35" w14:textId="77777777" w:rsidR="007D5F02" w:rsidRPr="00880A63" w:rsidRDefault="007D5F02">
      <w:pPr>
        <w:pStyle w:val="BodyText3"/>
        <w:rPr>
          <w:bCs/>
          <w:szCs w:val="22"/>
        </w:rPr>
      </w:pPr>
    </w:p>
    <w:p w14:paraId="4EBB6ADE" w14:textId="77777777" w:rsidR="007D5F02" w:rsidRPr="00880A63" w:rsidRDefault="007D5F02">
      <w:pPr>
        <w:pStyle w:val="BodyText3"/>
        <w:rPr>
          <w:bCs/>
          <w:szCs w:val="22"/>
        </w:rPr>
      </w:pPr>
      <w:r w:rsidRPr="00880A63">
        <w:rPr>
          <w:bCs/>
          <w:szCs w:val="22"/>
        </w:rPr>
        <w:t xml:space="preserve">For all </w:t>
      </w:r>
      <w:r w:rsidR="00B83BAF" w:rsidRPr="00880A63">
        <w:rPr>
          <w:bCs/>
          <w:szCs w:val="22"/>
        </w:rPr>
        <w:t>incoming</w:t>
      </w:r>
      <w:r w:rsidRPr="00880A63">
        <w:rPr>
          <w:bCs/>
          <w:szCs w:val="22"/>
        </w:rPr>
        <w:t xml:space="preserve"> communication from the ATO</w:t>
      </w:r>
    </w:p>
    <w:p w14:paraId="06FFAAFB" w14:textId="77777777" w:rsidR="007D5F02" w:rsidRPr="00880A63" w:rsidRDefault="007D5F02">
      <w:pPr>
        <w:pStyle w:val="BodyText3"/>
        <w:rPr>
          <w:bCs/>
          <w:szCs w:val="22"/>
        </w:rPr>
      </w:pPr>
    </w:p>
    <w:p w14:paraId="194F1AFB" w14:textId="77777777" w:rsidR="007D5F02" w:rsidRPr="00880A63" w:rsidRDefault="007D5F02" w:rsidP="00B83BAF">
      <w:pPr>
        <w:pStyle w:val="BodyText3"/>
        <w:numPr>
          <w:ilvl w:val="0"/>
          <w:numId w:val="44"/>
        </w:numPr>
        <w:rPr>
          <w:bCs/>
          <w:szCs w:val="22"/>
        </w:rPr>
      </w:pPr>
      <w:r w:rsidRPr="00880A63">
        <w:rPr>
          <w:bCs/>
          <w:szCs w:val="22"/>
        </w:rPr>
        <w:t>If you receive an email, SMS or phone call that says its from the ATO, STOP and take a breath.</w:t>
      </w:r>
    </w:p>
    <w:p w14:paraId="0ACAC0B7" w14:textId="77777777" w:rsidR="007D5F02" w:rsidRPr="00880A63" w:rsidRDefault="007D5F02" w:rsidP="00B83BAF">
      <w:pPr>
        <w:pStyle w:val="BodyText3"/>
        <w:numPr>
          <w:ilvl w:val="0"/>
          <w:numId w:val="44"/>
        </w:numPr>
        <w:rPr>
          <w:bCs/>
          <w:szCs w:val="22"/>
        </w:rPr>
      </w:pPr>
      <w:r w:rsidRPr="00880A63">
        <w:rPr>
          <w:bCs/>
          <w:szCs w:val="22"/>
        </w:rPr>
        <w:t>If it includes a link - IT IS A SCAM.  Do not engage and report it.</w:t>
      </w:r>
    </w:p>
    <w:p w14:paraId="1F4FE26E" w14:textId="77777777" w:rsidR="007D5F02" w:rsidRPr="00880A63" w:rsidRDefault="007D5F02" w:rsidP="00B83BAF">
      <w:pPr>
        <w:pStyle w:val="BodyText3"/>
        <w:numPr>
          <w:ilvl w:val="0"/>
          <w:numId w:val="44"/>
        </w:numPr>
        <w:rPr>
          <w:bCs/>
          <w:szCs w:val="22"/>
        </w:rPr>
      </w:pPr>
      <w:r w:rsidRPr="00880A63">
        <w:rPr>
          <w:bCs/>
          <w:szCs w:val="22"/>
        </w:rPr>
        <w:t>If it includes an attachment (usually in email) IT IS A SCAM.  Do not engage and report it.</w:t>
      </w:r>
    </w:p>
    <w:p w14:paraId="56AE6768" w14:textId="77777777" w:rsidR="007D5F02" w:rsidRPr="00880A63" w:rsidRDefault="007D5F02">
      <w:pPr>
        <w:pStyle w:val="BodyText3"/>
        <w:rPr>
          <w:bCs/>
          <w:szCs w:val="22"/>
        </w:rPr>
      </w:pPr>
    </w:p>
    <w:p w14:paraId="7BC1EBA0" w14:textId="77777777" w:rsidR="007D5F02" w:rsidRPr="00880A63" w:rsidRDefault="007D5F02">
      <w:pPr>
        <w:pStyle w:val="BodyText3"/>
        <w:rPr>
          <w:bCs/>
          <w:szCs w:val="22"/>
        </w:rPr>
      </w:pPr>
      <w:r w:rsidRPr="00880A63">
        <w:rPr>
          <w:bCs/>
          <w:szCs w:val="22"/>
        </w:rPr>
        <w:t>Remember</w:t>
      </w:r>
    </w:p>
    <w:p w14:paraId="59795A13" w14:textId="77777777" w:rsidR="007D5F02" w:rsidRPr="00880A63" w:rsidRDefault="007D5F02">
      <w:pPr>
        <w:pStyle w:val="BodyText3"/>
        <w:rPr>
          <w:bCs/>
          <w:szCs w:val="22"/>
        </w:rPr>
      </w:pPr>
    </w:p>
    <w:p w14:paraId="1F817BF9" w14:textId="77777777" w:rsidR="007D5F02" w:rsidRPr="00880A63" w:rsidRDefault="007D5F02" w:rsidP="00B83BAF">
      <w:pPr>
        <w:pStyle w:val="BodyText3"/>
        <w:numPr>
          <w:ilvl w:val="0"/>
          <w:numId w:val="45"/>
        </w:numPr>
        <w:rPr>
          <w:bCs/>
          <w:szCs w:val="22"/>
        </w:rPr>
      </w:pPr>
      <w:r w:rsidRPr="00880A63">
        <w:rPr>
          <w:bCs/>
          <w:szCs w:val="22"/>
        </w:rPr>
        <w:t>The real ATO will never send you any links to click on.</w:t>
      </w:r>
    </w:p>
    <w:p w14:paraId="457DB69B" w14:textId="77777777" w:rsidR="00B83BAF" w:rsidRPr="00880A63" w:rsidRDefault="00B83BAF" w:rsidP="00B83BAF">
      <w:pPr>
        <w:pStyle w:val="BodyText3"/>
        <w:numPr>
          <w:ilvl w:val="0"/>
          <w:numId w:val="45"/>
        </w:numPr>
        <w:rPr>
          <w:bCs/>
          <w:szCs w:val="22"/>
        </w:rPr>
      </w:pPr>
      <w:r w:rsidRPr="00880A63">
        <w:rPr>
          <w:bCs/>
          <w:szCs w:val="22"/>
        </w:rPr>
        <w:t xml:space="preserve">If the real ATO does contact you, they will only ever ask you to contact them directly via their official sites such as </w:t>
      </w:r>
      <w:hyperlink r:id="rId15" w:history="1">
        <w:r w:rsidRPr="00880A63">
          <w:rPr>
            <w:rStyle w:val="Hyperlink"/>
            <w:bCs/>
            <w:szCs w:val="22"/>
          </w:rPr>
          <w:t>http://www.ato.gov.au</w:t>
        </w:r>
      </w:hyperlink>
      <w:r w:rsidRPr="00880A63">
        <w:rPr>
          <w:bCs/>
          <w:szCs w:val="22"/>
        </w:rPr>
        <w:t xml:space="preserve"> or </w:t>
      </w:r>
      <w:hyperlink r:id="rId16" w:history="1">
        <w:r w:rsidRPr="00880A63">
          <w:rPr>
            <w:rStyle w:val="Hyperlink"/>
            <w:bCs/>
            <w:szCs w:val="22"/>
          </w:rPr>
          <w:t>http://my.gov.au/</w:t>
        </w:r>
      </w:hyperlink>
      <w:r w:rsidR="001C0F4E" w:rsidRPr="00880A63">
        <w:rPr>
          <w:bCs/>
          <w:szCs w:val="22"/>
        </w:rPr>
        <w:t>.</w:t>
      </w:r>
    </w:p>
    <w:p w14:paraId="02D3262A" w14:textId="77777777" w:rsidR="00B83BAF" w:rsidRPr="00880A63" w:rsidRDefault="00B83BAF" w:rsidP="00B83BAF">
      <w:pPr>
        <w:pStyle w:val="BodyText3"/>
        <w:numPr>
          <w:ilvl w:val="0"/>
          <w:numId w:val="45"/>
        </w:numPr>
        <w:rPr>
          <w:bCs/>
          <w:szCs w:val="22"/>
        </w:rPr>
      </w:pPr>
      <w:r w:rsidRPr="00880A63">
        <w:rPr>
          <w:bCs/>
          <w:szCs w:val="22"/>
        </w:rPr>
        <w:t xml:space="preserve">Call the ATO on 1800 008 540 if you are unsure or </w:t>
      </w:r>
      <w:r w:rsidR="001C0F4E" w:rsidRPr="00880A63">
        <w:rPr>
          <w:bCs/>
          <w:szCs w:val="22"/>
        </w:rPr>
        <w:t>w</w:t>
      </w:r>
      <w:r w:rsidR="002A6FCE" w:rsidRPr="00880A63">
        <w:rPr>
          <w:bCs/>
          <w:szCs w:val="22"/>
        </w:rPr>
        <w:t>ant</w:t>
      </w:r>
      <w:r w:rsidRPr="00880A63">
        <w:rPr>
          <w:bCs/>
          <w:szCs w:val="22"/>
        </w:rPr>
        <w:t xml:space="preserve"> to clarify something.</w:t>
      </w:r>
    </w:p>
    <w:p w14:paraId="796BC22A" w14:textId="77777777" w:rsidR="007A4BDD" w:rsidRPr="00880A63" w:rsidRDefault="007A4BDD" w:rsidP="005F0C3F">
      <w:pPr>
        <w:pStyle w:val="BodyText3"/>
        <w:rPr>
          <w:sz w:val="28"/>
          <w:szCs w:val="24"/>
        </w:rPr>
      </w:pPr>
    </w:p>
    <w:p w14:paraId="3604CC35" w14:textId="77777777" w:rsidR="007A4BDD" w:rsidRDefault="007A4BDD" w:rsidP="005F0C3F">
      <w:pPr>
        <w:pStyle w:val="BodyText3"/>
      </w:pPr>
    </w:p>
    <w:p w14:paraId="711ADCE6" w14:textId="77777777" w:rsidR="007A4BDD" w:rsidRDefault="007A4BDD" w:rsidP="005F0C3F">
      <w:pPr>
        <w:pStyle w:val="BodyText3"/>
      </w:pPr>
    </w:p>
    <w:p w14:paraId="2E9966FB" w14:textId="77777777" w:rsidR="007A4BDD" w:rsidRDefault="007A4BDD" w:rsidP="005F0C3F">
      <w:pPr>
        <w:pStyle w:val="BodyText3"/>
      </w:pPr>
    </w:p>
    <w:p w14:paraId="4E1075BD" w14:textId="7B66B3BC" w:rsidR="000D71AD" w:rsidRDefault="00841B82">
      <w:pPr>
        <w:rPr>
          <w:b/>
          <w:bCs/>
          <w:i/>
          <w:iCs/>
        </w:rPr>
      </w:pPr>
      <w:r>
        <w:rPr>
          <w:noProof/>
        </w:rPr>
        <w:drawing>
          <wp:anchor distT="0" distB="0" distL="114300" distR="114300" simplePos="0" relativeHeight="251657728" behindDoc="1" locked="0" layoutInCell="1" allowOverlap="1" wp14:anchorId="02EE32A6" wp14:editId="4A7735E1">
            <wp:simplePos x="0" y="0"/>
            <wp:positionH relativeFrom="column">
              <wp:posOffset>1083945</wp:posOffset>
            </wp:positionH>
            <wp:positionV relativeFrom="paragraph">
              <wp:posOffset>123825</wp:posOffset>
            </wp:positionV>
            <wp:extent cx="3565525" cy="2800350"/>
            <wp:effectExtent l="0" t="0" r="0" b="0"/>
            <wp:wrapTight wrapText="bothSides">
              <wp:wrapPolygon edited="0">
                <wp:start x="0" y="0"/>
                <wp:lineTo x="0" y="21453"/>
                <wp:lineTo x="21465" y="21453"/>
                <wp:lineTo x="21465"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65525"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81A33B" w14:textId="77777777" w:rsidR="000D71AD" w:rsidRDefault="000D71AD">
      <w:pPr>
        <w:rPr>
          <w:b/>
          <w:bCs/>
          <w:i/>
          <w:iCs/>
        </w:rPr>
      </w:pPr>
    </w:p>
    <w:p w14:paraId="50600AE4" w14:textId="77777777" w:rsidR="00454FA3" w:rsidRDefault="00454FA3" w:rsidP="00415C81">
      <w:pPr>
        <w:jc w:val="center"/>
        <w:rPr>
          <w:b/>
          <w:bCs/>
          <w:i/>
          <w:iCs/>
        </w:rPr>
      </w:pPr>
    </w:p>
    <w:sectPr w:rsidR="00454FA3" w:rsidSect="00325ABB">
      <w:footerReference w:type="default" r:id="rId18"/>
      <w:endnotePr>
        <w:numFmt w:val="decimal"/>
      </w:endnotePr>
      <w:type w:val="continuous"/>
      <w:pgSz w:w="11905" w:h="16837" w:code="9"/>
      <w:pgMar w:top="238" w:right="1440" w:bottom="357" w:left="1440" w:header="0" w:footer="0" w:gutter="0"/>
      <w:paperSrc w:first="15" w:other="15"/>
      <w:pgBorders w:zOrder="back" w:offsetFrom="page">
        <w:top w:val="thinThickMediumGap" w:sz="24" w:space="24" w:color="9CC2E5"/>
        <w:left w:val="thinThickMediumGap" w:sz="24" w:space="24" w:color="9CC2E5"/>
        <w:bottom w:val="thickThinMediumGap" w:sz="24" w:space="24" w:color="9CC2E5"/>
        <w:right w:val="thickThinMediumGap" w:sz="24" w:space="24" w:color="9CC2E5"/>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50D1" w14:textId="77777777" w:rsidR="00AB3756" w:rsidRDefault="00AB3756">
      <w:r>
        <w:separator/>
      </w:r>
    </w:p>
  </w:endnote>
  <w:endnote w:type="continuationSeparator" w:id="0">
    <w:p w14:paraId="3E3AFE15" w14:textId="77777777" w:rsidR="00AB3756" w:rsidRDefault="00AB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D4E6" w14:textId="77777777" w:rsidR="00325ABB" w:rsidRDefault="00325ABB" w:rsidP="00325ABB">
    <w:pPr>
      <w:pStyle w:val="Footer"/>
      <w:pBdr>
        <w:top w:val="single" w:sz="4" w:space="1" w:color="D9D9D9"/>
      </w:pBdr>
      <w:jc w:val="right"/>
    </w:pPr>
    <w:r>
      <w:fldChar w:fldCharType="begin"/>
    </w:r>
    <w:r>
      <w:instrText xml:space="preserve"> PAGE   \* MERGEFORMAT </w:instrText>
    </w:r>
    <w:r>
      <w:fldChar w:fldCharType="separate"/>
    </w:r>
    <w:r w:rsidR="00DA4661">
      <w:rPr>
        <w:noProof/>
      </w:rPr>
      <w:t>2</w:t>
    </w:r>
    <w:r>
      <w:rPr>
        <w:noProof/>
      </w:rPr>
      <w:fldChar w:fldCharType="end"/>
    </w:r>
    <w:r>
      <w:t xml:space="preserve"> | </w:t>
    </w:r>
    <w:r w:rsidRPr="00325ABB">
      <w:rPr>
        <w:color w:val="7F7F7F"/>
        <w:spacing w:val="60"/>
      </w:rPr>
      <w:t>Page</w:t>
    </w:r>
  </w:p>
  <w:p w14:paraId="1CFC4D4E" w14:textId="77777777" w:rsidR="00325ABB" w:rsidRDefault="00325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E455" w14:textId="77777777" w:rsidR="00AB3756" w:rsidRDefault="00AB3756">
      <w:r>
        <w:separator/>
      </w:r>
    </w:p>
  </w:footnote>
  <w:footnote w:type="continuationSeparator" w:id="0">
    <w:p w14:paraId="63D0A457" w14:textId="77777777" w:rsidR="00AB3756" w:rsidRDefault="00AB3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346E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B59D6"/>
    <w:multiLevelType w:val="hybridMultilevel"/>
    <w:tmpl w:val="575E22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17005B"/>
    <w:multiLevelType w:val="hybridMultilevel"/>
    <w:tmpl w:val="A822D314"/>
    <w:lvl w:ilvl="0" w:tplc="E7D22788">
      <w:start w:val="1"/>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321"/>
    <w:multiLevelType w:val="hybridMultilevel"/>
    <w:tmpl w:val="00562ED2"/>
    <w:lvl w:ilvl="0" w:tplc="57EC69D0">
      <w:start w:val="1"/>
      <w:numFmt w:val="bullet"/>
      <w:lvlText w:val="-"/>
      <w:lvlJc w:val="left"/>
      <w:pPr>
        <w:ind w:left="720" w:hanging="360"/>
      </w:pPr>
      <w:rPr>
        <w:rFonts w:ascii="Sylfaen" w:hAnsi="Sylfae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D7727"/>
    <w:multiLevelType w:val="singleLevel"/>
    <w:tmpl w:val="B10483FC"/>
    <w:lvl w:ilvl="0">
      <w:start w:val="4"/>
      <w:numFmt w:val="bullet"/>
      <w:lvlText w:val="-"/>
      <w:lvlJc w:val="left"/>
      <w:pPr>
        <w:tabs>
          <w:tab w:val="num" w:pos="360"/>
        </w:tabs>
        <w:ind w:left="0" w:firstLine="0"/>
      </w:pPr>
      <w:rPr>
        <w:rFonts w:ascii="Times New Roman" w:hAnsi="Times New Roman" w:hint="default"/>
        <w:b w:val="0"/>
        <w:i w:val="0"/>
      </w:rPr>
    </w:lvl>
  </w:abstractNum>
  <w:abstractNum w:abstractNumId="5" w15:restartNumberingAfterBreak="0">
    <w:nsid w:val="0DF76F3A"/>
    <w:multiLevelType w:val="hybridMultilevel"/>
    <w:tmpl w:val="CD722E8A"/>
    <w:lvl w:ilvl="0" w:tplc="57EC69D0">
      <w:start w:val="1"/>
      <w:numFmt w:val="bullet"/>
      <w:lvlText w:val="-"/>
      <w:lvlJc w:val="left"/>
      <w:pPr>
        <w:ind w:left="720" w:hanging="360"/>
      </w:pPr>
      <w:rPr>
        <w:rFonts w:ascii="Sylfaen" w:hAnsi="Sylfae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1326C0"/>
    <w:multiLevelType w:val="hybridMultilevel"/>
    <w:tmpl w:val="98289C9E"/>
    <w:lvl w:ilvl="0" w:tplc="DED2AFD6">
      <w:numFmt w:val="bullet"/>
      <w:lvlText w:val="-"/>
      <w:lvlJc w:val="left"/>
      <w:pPr>
        <w:tabs>
          <w:tab w:val="num" w:pos="757"/>
        </w:tabs>
        <w:ind w:left="567"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3615D"/>
    <w:multiLevelType w:val="hybridMultilevel"/>
    <w:tmpl w:val="E00A72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3C688F"/>
    <w:multiLevelType w:val="hybridMultilevel"/>
    <w:tmpl w:val="2BA838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3843729"/>
    <w:multiLevelType w:val="hybridMultilevel"/>
    <w:tmpl w:val="98289C9E"/>
    <w:lvl w:ilvl="0" w:tplc="ACACC392">
      <w:numFmt w:val="bullet"/>
      <w:lvlText w:val="-"/>
      <w:lvlJc w:val="left"/>
      <w:pPr>
        <w:tabs>
          <w:tab w:val="num" w:pos="794"/>
        </w:tabs>
        <w:ind w:left="794" w:hanging="39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356FD"/>
    <w:multiLevelType w:val="hybridMultilevel"/>
    <w:tmpl w:val="BFF83D54"/>
    <w:lvl w:ilvl="0" w:tplc="164824DA">
      <w:numFmt w:val="bullet"/>
      <w:lvlText w:val="-"/>
      <w:lvlJc w:val="left"/>
      <w:pPr>
        <w:tabs>
          <w:tab w:val="num" w:pos="927"/>
        </w:tabs>
        <w:ind w:left="851" w:hanging="284"/>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AB3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A51CC4"/>
    <w:multiLevelType w:val="singleLevel"/>
    <w:tmpl w:val="5FEA166C"/>
    <w:lvl w:ilvl="0">
      <w:start w:val="1"/>
      <w:numFmt w:val="lowerLetter"/>
      <w:lvlText w:val="%1)"/>
      <w:lvlJc w:val="left"/>
      <w:pPr>
        <w:tabs>
          <w:tab w:val="num" w:pos="1080"/>
        </w:tabs>
        <w:ind w:left="1080" w:hanging="360"/>
      </w:pPr>
      <w:rPr>
        <w:rFonts w:hint="default"/>
      </w:rPr>
    </w:lvl>
  </w:abstractNum>
  <w:abstractNum w:abstractNumId="13" w15:restartNumberingAfterBreak="0">
    <w:nsid w:val="2FCD0D28"/>
    <w:multiLevelType w:val="hybridMultilevel"/>
    <w:tmpl w:val="E534B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930E73"/>
    <w:multiLevelType w:val="hybridMultilevel"/>
    <w:tmpl w:val="DDEE86D2"/>
    <w:lvl w:ilvl="0" w:tplc="BB288576">
      <w:numFmt w:val="bullet"/>
      <w:lvlText w:val="-"/>
      <w:lvlJc w:val="left"/>
      <w:pPr>
        <w:tabs>
          <w:tab w:val="num" w:pos="644"/>
        </w:tabs>
        <w:ind w:left="567" w:hanging="283"/>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3D6108"/>
    <w:multiLevelType w:val="hybridMultilevel"/>
    <w:tmpl w:val="DDEE86D2"/>
    <w:lvl w:ilvl="0" w:tplc="293C5FD8">
      <w:numFmt w:val="bullet"/>
      <w:lvlText w:val="-"/>
      <w:lvlJc w:val="left"/>
      <w:pPr>
        <w:tabs>
          <w:tab w:val="num" w:pos="680"/>
        </w:tabs>
        <w:ind w:left="680" w:hanging="39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A7574E"/>
    <w:multiLevelType w:val="singleLevel"/>
    <w:tmpl w:val="CF5EF648"/>
    <w:lvl w:ilvl="0">
      <w:start w:val="2"/>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34A674D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321013"/>
    <w:multiLevelType w:val="hybridMultilevel"/>
    <w:tmpl w:val="971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8A336D"/>
    <w:multiLevelType w:val="hybridMultilevel"/>
    <w:tmpl w:val="53323E8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9664446"/>
    <w:multiLevelType w:val="hybridMultilevel"/>
    <w:tmpl w:val="BFF83D54"/>
    <w:lvl w:ilvl="0" w:tplc="F528A0DA">
      <w:numFmt w:val="bullet"/>
      <w:lvlText w:val="-"/>
      <w:lvlJc w:val="left"/>
      <w:pPr>
        <w:tabs>
          <w:tab w:val="num" w:pos="927"/>
        </w:tabs>
        <w:ind w:left="851" w:hanging="284"/>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9EA16F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28790F"/>
    <w:multiLevelType w:val="singleLevel"/>
    <w:tmpl w:val="B10483FC"/>
    <w:lvl w:ilvl="0">
      <w:start w:val="4"/>
      <w:numFmt w:val="bullet"/>
      <w:lvlText w:val="-"/>
      <w:lvlJc w:val="left"/>
      <w:pPr>
        <w:tabs>
          <w:tab w:val="num" w:pos="360"/>
        </w:tabs>
        <w:ind w:left="0" w:firstLine="0"/>
      </w:pPr>
      <w:rPr>
        <w:rFonts w:ascii="Times New Roman" w:hAnsi="Times New Roman" w:hint="default"/>
        <w:b w:val="0"/>
        <w:i w:val="0"/>
      </w:rPr>
    </w:lvl>
  </w:abstractNum>
  <w:abstractNum w:abstractNumId="23" w15:restartNumberingAfterBreak="0">
    <w:nsid w:val="3C6B1435"/>
    <w:multiLevelType w:val="singleLevel"/>
    <w:tmpl w:val="14BA712A"/>
    <w:lvl w:ilvl="0">
      <w:start w:val="4"/>
      <w:numFmt w:val="bullet"/>
      <w:lvlText w:val="-"/>
      <w:lvlJc w:val="left"/>
      <w:pPr>
        <w:tabs>
          <w:tab w:val="num" w:pos="1800"/>
        </w:tabs>
        <w:ind w:left="1800" w:hanging="360"/>
      </w:pPr>
      <w:rPr>
        <w:rFonts w:ascii="Times New Roman" w:hAnsi="Times New Roman" w:hint="default"/>
        <w:b/>
        <w:i w:val="0"/>
      </w:rPr>
    </w:lvl>
  </w:abstractNum>
  <w:abstractNum w:abstractNumId="24" w15:restartNumberingAfterBreak="0">
    <w:nsid w:val="4084513E"/>
    <w:multiLevelType w:val="singleLevel"/>
    <w:tmpl w:val="A57CEEDE"/>
    <w:lvl w:ilvl="0">
      <w:numFmt w:val="bullet"/>
      <w:lvlText w:val=""/>
      <w:lvlJc w:val="left"/>
      <w:pPr>
        <w:tabs>
          <w:tab w:val="num" w:pos="720"/>
        </w:tabs>
        <w:ind w:left="720" w:hanging="720"/>
      </w:pPr>
      <w:rPr>
        <w:rFonts w:ascii="Symbol" w:hAnsi="Symbol" w:hint="default"/>
        <w:sz w:val="16"/>
      </w:rPr>
    </w:lvl>
  </w:abstractNum>
  <w:abstractNum w:abstractNumId="25" w15:restartNumberingAfterBreak="0">
    <w:nsid w:val="40C047D4"/>
    <w:multiLevelType w:val="singleLevel"/>
    <w:tmpl w:val="B10483FC"/>
    <w:lvl w:ilvl="0">
      <w:start w:val="4"/>
      <w:numFmt w:val="bullet"/>
      <w:lvlText w:val="-"/>
      <w:lvlJc w:val="left"/>
      <w:pPr>
        <w:tabs>
          <w:tab w:val="num" w:pos="360"/>
        </w:tabs>
        <w:ind w:left="0" w:firstLine="0"/>
      </w:pPr>
      <w:rPr>
        <w:rFonts w:ascii="Times New Roman" w:hAnsi="Times New Roman" w:hint="default"/>
        <w:b w:val="0"/>
        <w:i w:val="0"/>
      </w:rPr>
    </w:lvl>
  </w:abstractNum>
  <w:abstractNum w:abstractNumId="26" w15:restartNumberingAfterBreak="0">
    <w:nsid w:val="46DA51DF"/>
    <w:multiLevelType w:val="hybridMultilevel"/>
    <w:tmpl w:val="0F522F06"/>
    <w:lvl w:ilvl="0" w:tplc="57EC69D0">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8E38EB"/>
    <w:multiLevelType w:val="singleLevel"/>
    <w:tmpl w:val="B10483FC"/>
    <w:lvl w:ilvl="0">
      <w:start w:val="4"/>
      <w:numFmt w:val="bullet"/>
      <w:lvlText w:val="-"/>
      <w:lvlJc w:val="left"/>
      <w:pPr>
        <w:tabs>
          <w:tab w:val="num" w:pos="360"/>
        </w:tabs>
        <w:ind w:left="0" w:firstLine="0"/>
      </w:pPr>
      <w:rPr>
        <w:rFonts w:ascii="Times New Roman" w:hAnsi="Times New Roman" w:hint="default"/>
        <w:b w:val="0"/>
        <w:i w:val="0"/>
      </w:rPr>
    </w:lvl>
  </w:abstractNum>
  <w:abstractNum w:abstractNumId="28" w15:restartNumberingAfterBreak="0">
    <w:nsid w:val="4D5B5A95"/>
    <w:multiLevelType w:val="singleLevel"/>
    <w:tmpl w:val="CF5EF648"/>
    <w:lvl w:ilvl="0">
      <w:start w:val="4"/>
      <w:numFmt w:val="bullet"/>
      <w:lvlText w:val="-"/>
      <w:lvlJc w:val="left"/>
      <w:pPr>
        <w:tabs>
          <w:tab w:val="num" w:pos="360"/>
        </w:tabs>
        <w:ind w:left="360" w:hanging="360"/>
      </w:pPr>
      <w:rPr>
        <w:rFonts w:hint="default"/>
      </w:rPr>
    </w:lvl>
  </w:abstractNum>
  <w:abstractNum w:abstractNumId="29" w15:restartNumberingAfterBreak="0">
    <w:nsid w:val="4EEC7DCB"/>
    <w:multiLevelType w:val="hybridMultilevel"/>
    <w:tmpl w:val="BFF83D54"/>
    <w:lvl w:ilvl="0" w:tplc="BB1CD34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06E6469"/>
    <w:multiLevelType w:val="hybridMultilevel"/>
    <w:tmpl w:val="98289C9E"/>
    <w:lvl w:ilvl="0" w:tplc="D842F4DE">
      <w:numFmt w:val="bullet"/>
      <w:lvlText w:val="-"/>
      <w:lvlJc w:val="left"/>
      <w:pPr>
        <w:tabs>
          <w:tab w:val="num" w:pos="757"/>
        </w:tabs>
        <w:ind w:left="567"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AD124B"/>
    <w:multiLevelType w:val="singleLevel"/>
    <w:tmpl w:val="059EF062"/>
    <w:lvl w:ilvl="0">
      <w:numFmt w:val="bullet"/>
      <w:lvlText w:val="-"/>
      <w:lvlJc w:val="left"/>
      <w:pPr>
        <w:tabs>
          <w:tab w:val="num" w:pos="1080"/>
        </w:tabs>
        <w:ind w:left="1080" w:hanging="360"/>
      </w:pPr>
      <w:rPr>
        <w:rFonts w:hint="default"/>
      </w:rPr>
    </w:lvl>
  </w:abstractNum>
  <w:abstractNum w:abstractNumId="32" w15:restartNumberingAfterBreak="0">
    <w:nsid w:val="54160548"/>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61A7D4A"/>
    <w:multiLevelType w:val="hybridMultilevel"/>
    <w:tmpl w:val="A2AAE3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F749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926E96"/>
    <w:multiLevelType w:val="singleLevel"/>
    <w:tmpl w:val="FFFFFFFF"/>
    <w:lvl w:ilvl="0">
      <w:numFmt w:val="bullet"/>
      <w:lvlText w:val=""/>
      <w:legacy w:legacy="1" w:legacySpace="0" w:legacyIndent="720"/>
      <w:lvlJc w:val="left"/>
      <w:pPr>
        <w:ind w:left="720" w:hanging="720"/>
      </w:pPr>
      <w:rPr>
        <w:rFonts w:ascii="Symbol" w:hAnsi="Symbol" w:hint="default"/>
      </w:rPr>
    </w:lvl>
  </w:abstractNum>
  <w:abstractNum w:abstractNumId="36" w15:restartNumberingAfterBreak="0">
    <w:nsid w:val="6304684C"/>
    <w:multiLevelType w:val="singleLevel"/>
    <w:tmpl w:val="B10483FC"/>
    <w:lvl w:ilvl="0">
      <w:start w:val="4"/>
      <w:numFmt w:val="bullet"/>
      <w:lvlText w:val="-"/>
      <w:lvlJc w:val="left"/>
      <w:pPr>
        <w:tabs>
          <w:tab w:val="num" w:pos="360"/>
        </w:tabs>
        <w:ind w:left="0" w:firstLine="0"/>
      </w:pPr>
      <w:rPr>
        <w:rFonts w:ascii="Times New Roman" w:hAnsi="Times New Roman" w:hint="default"/>
        <w:b w:val="0"/>
        <w:i w:val="0"/>
      </w:rPr>
    </w:lvl>
  </w:abstractNum>
  <w:abstractNum w:abstractNumId="37" w15:restartNumberingAfterBreak="0">
    <w:nsid w:val="66DA1360"/>
    <w:multiLevelType w:val="hybridMultilevel"/>
    <w:tmpl w:val="F56CB7B0"/>
    <w:lvl w:ilvl="0" w:tplc="C72EEDE2">
      <w:start w:val="3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8" w15:restartNumberingAfterBreak="0">
    <w:nsid w:val="693E4E58"/>
    <w:multiLevelType w:val="singleLevel"/>
    <w:tmpl w:val="B10483FC"/>
    <w:lvl w:ilvl="0">
      <w:start w:val="4"/>
      <w:numFmt w:val="bullet"/>
      <w:lvlText w:val="-"/>
      <w:lvlJc w:val="left"/>
      <w:pPr>
        <w:tabs>
          <w:tab w:val="num" w:pos="360"/>
        </w:tabs>
        <w:ind w:left="0" w:firstLine="0"/>
      </w:pPr>
      <w:rPr>
        <w:rFonts w:ascii="Times New Roman" w:hAnsi="Times New Roman" w:hint="default"/>
        <w:b w:val="0"/>
        <w:i w:val="0"/>
      </w:rPr>
    </w:lvl>
  </w:abstractNum>
  <w:abstractNum w:abstractNumId="39" w15:restartNumberingAfterBreak="0">
    <w:nsid w:val="6A797E8B"/>
    <w:multiLevelType w:val="hybridMultilevel"/>
    <w:tmpl w:val="DDEE86D2"/>
    <w:lvl w:ilvl="0" w:tplc="B35C7200">
      <w:numFmt w:val="bullet"/>
      <w:lvlText w:val="-"/>
      <w:lvlJc w:val="left"/>
      <w:pPr>
        <w:tabs>
          <w:tab w:val="num" w:pos="757"/>
        </w:tabs>
        <w:ind w:left="567"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4F504E"/>
    <w:multiLevelType w:val="hybridMultilevel"/>
    <w:tmpl w:val="18D06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DE3CD3"/>
    <w:multiLevelType w:val="singleLevel"/>
    <w:tmpl w:val="14BA712A"/>
    <w:lvl w:ilvl="0">
      <w:start w:val="4"/>
      <w:numFmt w:val="bullet"/>
      <w:lvlText w:val="-"/>
      <w:lvlJc w:val="left"/>
      <w:pPr>
        <w:tabs>
          <w:tab w:val="num" w:pos="1800"/>
        </w:tabs>
        <w:ind w:left="1800" w:hanging="360"/>
      </w:pPr>
      <w:rPr>
        <w:rFonts w:ascii="Times New Roman" w:hAnsi="Times New Roman" w:hint="default"/>
        <w:b/>
        <w:i w:val="0"/>
      </w:rPr>
    </w:lvl>
  </w:abstractNum>
  <w:abstractNum w:abstractNumId="42" w15:restartNumberingAfterBreak="0">
    <w:nsid w:val="753F4E77"/>
    <w:multiLevelType w:val="hybridMultilevel"/>
    <w:tmpl w:val="BF76965E"/>
    <w:lvl w:ilvl="0" w:tplc="293C5FD8">
      <w:numFmt w:val="bullet"/>
      <w:lvlText w:val="-"/>
      <w:lvlJc w:val="left"/>
      <w:pPr>
        <w:tabs>
          <w:tab w:val="num" w:pos="755"/>
        </w:tabs>
        <w:ind w:left="755" w:hanging="396"/>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3" w15:restartNumberingAfterBreak="0">
    <w:nsid w:val="79FB5F54"/>
    <w:multiLevelType w:val="hybridMultilevel"/>
    <w:tmpl w:val="7A5C98D8"/>
    <w:lvl w:ilvl="0" w:tplc="40AC5A7E">
      <w:start w:val="1"/>
      <w:numFmt w:val="bullet"/>
      <w:lvlText w:val="-"/>
      <w:lvlJc w:val="left"/>
      <w:pPr>
        <w:tabs>
          <w:tab w:val="num" w:pos="360"/>
        </w:tabs>
        <w:ind w:left="113" w:hanging="11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C56F75"/>
    <w:multiLevelType w:val="hybridMultilevel"/>
    <w:tmpl w:val="7A5C98D8"/>
    <w:lvl w:ilvl="0" w:tplc="D2AEF0C2">
      <w:start w:val="1"/>
      <w:numFmt w:val="bullet"/>
      <w:lvlText w:val="-"/>
      <w:lvlJc w:val="left"/>
      <w:pPr>
        <w:tabs>
          <w:tab w:val="num" w:pos="360"/>
        </w:tabs>
        <w:ind w:left="340" w:hanging="34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4901760">
    <w:abstractNumId w:val="31"/>
  </w:num>
  <w:num w:numId="2" w16cid:durableId="1421294883">
    <w:abstractNumId w:val="0"/>
  </w:num>
  <w:num w:numId="3" w16cid:durableId="428165995">
    <w:abstractNumId w:val="21"/>
  </w:num>
  <w:num w:numId="4" w16cid:durableId="341199701">
    <w:abstractNumId w:val="16"/>
  </w:num>
  <w:num w:numId="5" w16cid:durableId="861166181">
    <w:abstractNumId w:val="11"/>
  </w:num>
  <w:num w:numId="6" w16cid:durableId="518737980">
    <w:abstractNumId w:val="17"/>
  </w:num>
  <w:num w:numId="7" w16cid:durableId="1696270132">
    <w:abstractNumId w:val="34"/>
  </w:num>
  <w:num w:numId="8" w16cid:durableId="329141200">
    <w:abstractNumId w:val="28"/>
  </w:num>
  <w:num w:numId="9" w16cid:durableId="770706358">
    <w:abstractNumId w:val="32"/>
  </w:num>
  <w:num w:numId="10" w16cid:durableId="2145730218">
    <w:abstractNumId w:val="41"/>
  </w:num>
  <w:num w:numId="11" w16cid:durableId="977682955">
    <w:abstractNumId w:val="23"/>
  </w:num>
  <w:num w:numId="12" w16cid:durableId="1737361507">
    <w:abstractNumId w:val="36"/>
  </w:num>
  <w:num w:numId="13" w16cid:durableId="1640764734">
    <w:abstractNumId w:val="38"/>
  </w:num>
  <w:num w:numId="14" w16cid:durableId="520246875">
    <w:abstractNumId w:val="25"/>
  </w:num>
  <w:num w:numId="15" w16cid:durableId="772282520">
    <w:abstractNumId w:val="27"/>
  </w:num>
  <w:num w:numId="16" w16cid:durableId="1061246012">
    <w:abstractNumId w:val="22"/>
  </w:num>
  <w:num w:numId="17" w16cid:durableId="1149175031">
    <w:abstractNumId w:val="4"/>
  </w:num>
  <w:num w:numId="18" w16cid:durableId="766079291">
    <w:abstractNumId w:val="35"/>
  </w:num>
  <w:num w:numId="19" w16cid:durableId="576399682">
    <w:abstractNumId w:val="24"/>
  </w:num>
  <w:num w:numId="20" w16cid:durableId="1923568158">
    <w:abstractNumId w:val="12"/>
  </w:num>
  <w:num w:numId="21" w16cid:durableId="136923240">
    <w:abstractNumId w:val="7"/>
  </w:num>
  <w:num w:numId="22" w16cid:durableId="260383479">
    <w:abstractNumId w:val="2"/>
  </w:num>
  <w:num w:numId="23" w16cid:durableId="484979639">
    <w:abstractNumId w:val="37"/>
  </w:num>
  <w:num w:numId="24" w16cid:durableId="592128688">
    <w:abstractNumId w:val="29"/>
  </w:num>
  <w:num w:numId="25" w16cid:durableId="1805343035">
    <w:abstractNumId w:val="10"/>
  </w:num>
  <w:num w:numId="26" w16cid:durableId="1955944397">
    <w:abstractNumId w:val="20"/>
  </w:num>
  <w:num w:numId="27" w16cid:durableId="292105916">
    <w:abstractNumId w:val="6"/>
  </w:num>
  <w:num w:numId="28" w16cid:durableId="814420776">
    <w:abstractNumId w:val="30"/>
  </w:num>
  <w:num w:numId="29" w16cid:durableId="425656474">
    <w:abstractNumId w:val="9"/>
  </w:num>
  <w:num w:numId="30" w16cid:durableId="1139150263">
    <w:abstractNumId w:val="39"/>
  </w:num>
  <w:num w:numId="31" w16cid:durableId="1685786664">
    <w:abstractNumId w:val="14"/>
  </w:num>
  <w:num w:numId="32" w16cid:durableId="2018727204">
    <w:abstractNumId w:val="15"/>
  </w:num>
  <w:num w:numId="33" w16cid:durableId="501898131">
    <w:abstractNumId w:val="42"/>
  </w:num>
  <w:num w:numId="34" w16cid:durableId="1741440845">
    <w:abstractNumId w:val="44"/>
  </w:num>
  <w:num w:numId="35" w16cid:durableId="340163325">
    <w:abstractNumId w:val="43"/>
  </w:num>
  <w:num w:numId="36" w16cid:durableId="118301776">
    <w:abstractNumId w:val="18"/>
  </w:num>
  <w:num w:numId="37" w16cid:durableId="975375864">
    <w:abstractNumId w:val="8"/>
  </w:num>
  <w:num w:numId="38" w16cid:durableId="532497737">
    <w:abstractNumId w:val="40"/>
  </w:num>
  <w:num w:numId="39" w16cid:durableId="1124424381">
    <w:abstractNumId w:val="13"/>
  </w:num>
  <w:num w:numId="40" w16cid:durableId="1450390512">
    <w:abstractNumId w:val="26"/>
  </w:num>
  <w:num w:numId="41" w16cid:durableId="1205829281">
    <w:abstractNumId w:val="5"/>
  </w:num>
  <w:num w:numId="42" w16cid:durableId="1155608805">
    <w:abstractNumId w:val="3"/>
  </w:num>
  <w:num w:numId="43" w16cid:durableId="146744971">
    <w:abstractNumId w:val="19"/>
  </w:num>
  <w:num w:numId="44" w16cid:durableId="1539970321">
    <w:abstractNumId w:val="1"/>
  </w:num>
  <w:num w:numId="45" w16cid:durableId="16229511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61"/>
    <w:rsid w:val="0000242F"/>
    <w:rsid w:val="00004E4F"/>
    <w:rsid w:val="00017D13"/>
    <w:rsid w:val="000209B0"/>
    <w:rsid w:val="00023221"/>
    <w:rsid w:val="00024F75"/>
    <w:rsid w:val="00032209"/>
    <w:rsid w:val="00035A89"/>
    <w:rsid w:val="0004186B"/>
    <w:rsid w:val="00042113"/>
    <w:rsid w:val="000441A4"/>
    <w:rsid w:val="000462E7"/>
    <w:rsid w:val="000500BA"/>
    <w:rsid w:val="00060228"/>
    <w:rsid w:val="00063B0F"/>
    <w:rsid w:val="000679E5"/>
    <w:rsid w:val="00070F33"/>
    <w:rsid w:val="0007766B"/>
    <w:rsid w:val="000900B9"/>
    <w:rsid w:val="00091C69"/>
    <w:rsid w:val="000968B4"/>
    <w:rsid w:val="000A4B7E"/>
    <w:rsid w:val="000C1621"/>
    <w:rsid w:val="000C1A41"/>
    <w:rsid w:val="000C1FA9"/>
    <w:rsid w:val="000C6858"/>
    <w:rsid w:val="000C72BC"/>
    <w:rsid w:val="000D4A44"/>
    <w:rsid w:val="000D71AD"/>
    <w:rsid w:val="000E3B0C"/>
    <w:rsid w:val="000E4C42"/>
    <w:rsid w:val="000E762C"/>
    <w:rsid w:val="000F4DDD"/>
    <w:rsid w:val="000F736D"/>
    <w:rsid w:val="0011735B"/>
    <w:rsid w:val="00117E32"/>
    <w:rsid w:val="001354C4"/>
    <w:rsid w:val="001448F2"/>
    <w:rsid w:val="0015778B"/>
    <w:rsid w:val="00162E58"/>
    <w:rsid w:val="00164BA4"/>
    <w:rsid w:val="001711AF"/>
    <w:rsid w:val="00171290"/>
    <w:rsid w:val="001727B2"/>
    <w:rsid w:val="00173CB4"/>
    <w:rsid w:val="001755AB"/>
    <w:rsid w:val="00191D6A"/>
    <w:rsid w:val="00191D90"/>
    <w:rsid w:val="00195BFB"/>
    <w:rsid w:val="0019773D"/>
    <w:rsid w:val="001A0229"/>
    <w:rsid w:val="001A6204"/>
    <w:rsid w:val="001B00B8"/>
    <w:rsid w:val="001B092B"/>
    <w:rsid w:val="001B4CE7"/>
    <w:rsid w:val="001B59F8"/>
    <w:rsid w:val="001C0F4E"/>
    <w:rsid w:val="001C52E8"/>
    <w:rsid w:val="001C61C6"/>
    <w:rsid w:val="001E0014"/>
    <w:rsid w:val="001E0167"/>
    <w:rsid w:val="001E7146"/>
    <w:rsid w:val="001E7212"/>
    <w:rsid w:val="001F2EDD"/>
    <w:rsid w:val="001F42BB"/>
    <w:rsid w:val="00201F23"/>
    <w:rsid w:val="002029CB"/>
    <w:rsid w:val="00204BD6"/>
    <w:rsid w:val="00205501"/>
    <w:rsid w:val="00206782"/>
    <w:rsid w:val="00206C8A"/>
    <w:rsid w:val="0021307A"/>
    <w:rsid w:val="00222CAA"/>
    <w:rsid w:val="002434E1"/>
    <w:rsid w:val="00243C2B"/>
    <w:rsid w:val="00252CF1"/>
    <w:rsid w:val="002534A1"/>
    <w:rsid w:val="00261E93"/>
    <w:rsid w:val="0027285D"/>
    <w:rsid w:val="00273483"/>
    <w:rsid w:val="00280800"/>
    <w:rsid w:val="00282B7A"/>
    <w:rsid w:val="0028435A"/>
    <w:rsid w:val="00287C8D"/>
    <w:rsid w:val="002A1389"/>
    <w:rsid w:val="002A6FCE"/>
    <w:rsid w:val="002B28A0"/>
    <w:rsid w:val="002B29F9"/>
    <w:rsid w:val="002B55C8"/>
    <w:rsid w:val="002B6C80"/>
    <w:rsid w:val="002B6D1E"/>
    <w:rsid w:val="002B7C57"/>
    <w:rsid w:val="002C0682"/>
    <w:rsid w:val="002C1561"/>
    <w:rsid w:val="002C51C8"/>
    <w:rsid w:val="002C7444"/>
    <w:rsid w:val="002C7FEE"/>
    <w:rsid w:val="002F2F4B"/>
    <w:rsid w:val="002F46ED"/>
    <w:rsid w:val="002F6E7D"/>
    <w:rsid w:val="002F7716"/>
    <w:rsid w:val="00300672"/>
    <w:rsid w:val="00303695"/>
    <w:rsid w:val="00307C68"/>
    <w:rsid w:val="00313B61"/>
    <w:rsid w:val="003141D5"/>
    <w:rsid w:val="00316942"/>
    <w:rsid w:val="003213C0"/>
    <w:rsid w:val="003226BE"/>
    <w:rsid w:val="00325ABB"/>
    <w:rsid w:val="00333B49"/>
    <w:rsid w:val="00342927"/>
    <w:rsid w:val="00344A8B"/>
    <w:rsid w:val="00344C36"/>
    <w:rsid w:val="003466BC"/>
    <w:rsid w:val="00350778"/>
    <w:rsid w:val="0035633B"/>
    <w:rsid w:val="0036451F"/>
    <w:rsid w:val="00366530"/>
    <w:rsid w:val="003738DC"/>
    <w:rsid w:val="00376D47"/>
    <w:rsid w:val="003818D5"/>
    <w:rsid w:val="00391DDC"/>
    <w:rsid w:val="00391DE3"/>
    <w:rsid w:val="003A2C1B"/>
    <w:rsid w:val="003A57AF"/>
    <w:rsid w:val="003A5EFF"/>
    <w:rsid w:val="003A69A0"/>
    <w:rsid w:val="003A768F"/>
    <w:rsid w:val="003A7F62"/>
    <w:rsid w:val="003B1DC1"/>
    <w:rsid w:val="003B3EA6"/>
    <w:rsid w:val="003B5EA9"/>
    <w:rsid w:val="003B655A"/>
    <w:rsid w:val="003B7D2E"/>
    <w:rsid w:val="003C12FD"/>
    <w:rsid w:val="003D0049"/>
    <w:rsid w:val="003D04CF"/>
    <w:rsid w:val="003D7113"/>
    <w:rsid w:val="003E2D04"/>
    <w:rsid w:val="003F7CA0"/>
    <w:rsid w:val="004008EC"/>
    <w:rsid w:val="0040333C"/>
    <w:rsid w:val="00410BCB"/>
    <w:rsid w:val="004138CC"/>
    <w:rsid w:val="00415444"/>
    <w:rsid w:val="00415C81"/>
    <w:rsid w:val="00427CB1"/>
    <w:rsid w:val="00431923"/>
    <w:rsid w:val="0043318F"/>
    <w:rsid w:val="00454FA3"/>
    <w:rsid w:val="00455C9E"/>
    <w:rsid w:val="00463392"/>
    <w:rsid w:val="00465536"/>
    <w:rsid w:val="004807B1"/>
    <w:rsid w:val="0048150A"/>
    <w:rsid w:val="004834B6"/>
    <w:rsid w:val="00484498"/>
    <w:rsid w:val="004848D8"/>
    <w:rsid w:val="004919CB"/>
    <w:rsid w:val="004928B2"/>
    <w:rsid w:val="00497009"/>
    <w:rsid w:val="004977A3"/>
    <w:rsid w:val="004B57E6"/>
    <w:rsid w:val="004C3E21"/>
    <w:rsid w:val="004C4FCC"/>
    <w:rsid w:val="004C65E0"/>
    <w:rsid w:val="004C6992"/>
    <w:rsid w:val="004D13F4"/>
    <w:rsid w:val="004D5049"/>
    <w:rsid w:val="004E2AB3"/>
    <w:rsid w:val="004F01F8"/>
    <w:rsid w:val="00500668"/>
    <w:rsid w:val="00513E4E"/>
    <w:rsid w:val="00514B3E"/>
    <w:rsid w:val="00527401"/>
    <w:rsid w:val="0053263C"/>
    <w:rsid w:val="00545299"/>
    <w:rsid w:val="0054784D"/>
    <w:rsid w:val="0056091E"/>
    <w:rsid w:val="00560BEF"/>
    <w:rsid w:val="0057132B"/>
    <w:rsid w:val="005736B9"/>
    <w:rsid w:val="00577DB0"/>
    <w:rsid w:val="005A457D"/>
    <w:rsid w:val="005A46E9"/>
    <w:rsid w:val="005B0CA5"/>
    <w:rsid w:val="005B2453"/>
    <w:rsid w:val="005B54B9"/>
    <w:rsid w:val="005B7152"/>
    <w:rsid w:val="005B7984"/>
    <w:rsid w:val="005C51B1"/>
    <w:rsid w:val="005C5F94"/>
    <w:rsid w:val="005D08AE"/>
    <w:rsid w:val="005D38F3"/>
    <w:rsid w:val="005E035E"/>
    <w:rsid w:val="005E41EE"/>
    <w:rsid w:val="005F0C3F"/>
    <w:rsid w:val="005F78CF"/>
    <w:rsid w:val="00605BA8"/>
    <w:rsid w:val="006066C5"/>
    <w:rsid w:val="00613A40"/>
    <w:rsid w:val="006172C2"/>
    <w:rsid w:val="00620705"/>
    <w:rsid w:val="00622BC3"/>
    <w:rsid w:val="00623432"/>
    <w:rsid w:val="00623437"/>
    <w:rsid w:val="006275B7"/>
    <w:rsid w:val="00634D93"/>
    <w:rsid w:val="00634F7B"/>
    <w:rsid w:val="006368EC"/>
    <w:rsid w:val="00636B32"/>
    <w:rsid w:val="0064188A"/>
    <w:rsid w:val="00646C95"/>
    <w:rsid w:val="0065076D"/>
    <w:rsid w:val="0065300A"/>
    <w:rsid w:val="00655719"/>
    <w:rsid w:val="00663C23"/>
    <w:rsid w:val="0066605F"/>
    <w:rsid w:val="00674A9E"/>
    <w:rsid w:val="00675292"/>
    <w:rsid w:val="006A0639"/>
    <w:rsid w:val="006A6855"/>
    <w:rsid w:val="006A6CBA"/>
    <w:rsid w:val="006C4B5B"/>
    <w:rsid w:val="006D3012"/>
    <w:rsid w:val="006D59B8"/>
    <w:rsid w:val="006D64F9"/>
    <w:rsid w:val="006D6965"/>
    <w:rsid w:val="006E0B71"/>
    <w:rsid w:val="006F00D3"/>
    <w:rsid w:val="006F352B"/>
    <w:rsid w:val="0070213E"/>
    <w:rsid w:val="00704FB0"/>
    <w:rsid w:val="007175FF"/>
    <w:rsid w:val="00724A06"/>
    <w:rsid w:val="00724C90"/>
    <w:rsid w:val="00725F1F"/>
    <w:rsid w:val="0073236B"/>
    <w:rsid w:val="007406E2"/>
    <w:rsid w:val="007457F9"/>
    <w:rsid w:val="007502CB"/>
    <w:rsid w:val="00766F5C"/>
    <w:rsid w:val="007732DA"/>
    <w:rsid w:val="00780D0A"/>
    <w:rsid w:val="00786138"/>
    <w:rsid w:val="007952BD"/>
    <w:rsid w:val="00797497"/>
    <w:rsid w:val="00797B0A"/>
    <w:rsid w:val="007A02F5"/>
    <w:rsid w:val="007A4BDD"/>
    <w:rsid w:val="007A62C7"/>
    <w:rsid w:val="007A6A3B"/>
    <w:rsid w:val="007B22AB"/>
    <w:rsid w:val="007C753F"/>
    <w:rsid w:val="007C771E"/>
    <w:rsid w:val="007D1582"/>
    <w:rsid w:val="007D5F02"/>
    <w:rsid w:val="007E2089"/>
    <w:rsid w:val="007E38D7"/>
    <w:rsid w:val="007E7680"/>
    <w:rsid w:val="007F25E3"/>
    <w:rsid w:val="00800ECF"/>
    <w:rsid w:val="008057A4"/>
    <w:rsid w:val="0081265E"/>
    <w:rsid w:val="00813EEC"/>
    <w:rsid w:val="00814159"/>
    <w:rsid w:val="0081796E"/>
    <w:rsid w:val="00820915"/>
    <w:rsid w:val="008218AE"/>
    <w:rsid w:val="00840752"/>
    <w:rsid w:val="00841B82"/>
    <w:rsid w:val="00842B1B"/>
    <w:rsid w:val="00850633"/>
    <w:rsid w:val="00850EFE"/>
    <w:rsid w:val="008534DC"/>
    <w:rsid w:val="00865947"/>
    <w:rsid w:val="0087185E"/>
    <w:rsid w:val="008764BC"/>
    <w:rsid w:val="00880A63"/>
    <w:rsid w:val="00885A32"/>
    <w:rsid w:val="0088798D"/>
    <w:rsid w:val="00893A11"/>
    <w:rsid w:val="008948B2"/>
    <w:rsid w:val="00897BC8"/>
    <w:rsid w:val="008A2509"/>
    <w:rsid w:val="008B0F3B"/>
    <w:rsid w:val="008B1591"/>
    <w:rsid w:val="008B6E5F"/>
    <w:rsid w:val="008C06E3"/>
    <w:rsid w:val="008C2D07"/>
    <w:rsid w:val="008C7220"/>
    <w:rsid w:val="008D2CBF"/>
    <w:rsid w:val="008E555F"/>
    <w:rsid w:val="008F3268"/>
    <w:rsid w:val="008F605E"/>
    <w:rsid w:val="00902C11"/>
    <w:rsid w:val="00910834"/>
    <w:rsid w:val="00915C3B"/>
    <w:rsid w:val="0092065F"/>
    <w:rsid w:val="00936E5E"/>
    <w:rsid w:val="0094332D"/>
    <w:rsid w:val="00947189"/>
    <w:rsid w:val="00947F9F"/>
    <w:rsid w:val="0095060D"/>
    <w:rsid w:val="009563EF"/>
    <w:rsid w:val="00962472"/>
    <w:rsid w:val="00962A8D"/>
    <w:rsid w:val="00963DA7"/>
    <w:rsid w:val="00966BD1"/>
    <w:rsid w:val="0097765E"/>
    <w:rsid w:val="00996E73"/>
    <w:rsid w:val="009A0BE7"/>
    <w:rsid w:val="009A3773"/>
    <w:rsid w:val="009A4750"/>
    <w:rsid w:val="009A5D15"/>
    <w:rsid w:val="009B1641"/>
    <w:rsid w:val="009B5DE8"/>
    <w:rsid w:val="009C1A74"/>
    <w:rsid w:val="009D4ABA"/>
    <w:rsid w:val="009E3380"/>
    <w:rsid w:val="009E3E48"/>
    <w:rsid w:val="009E4B55"/>
    <w:rsid w:val="009F0B49"/>
    <w:rsid w:val="009F6125"/>
    <w:rsid w:val="00A02588"/>
    <w:rsid w:val="00A02EDD"/>
    <w:rsid w:val="00A07B63"/>
    <w:rsid w:val="00A20D1D"/>
    <w:rsid w:val="00A501C4"/>
    <w:rsid w:val="00A53291"/>
    <w:rsid w:val="00A53C26"/>
    <w:rsid w:val="00A65A71"/>
    <w:rsid w:val="00A74BC8"/>
    <w:rsid w:val="00A800F5"/>
    <w:rsid w:val="00A811F0"/>
    <w:rsid w:val="00A82467"/>
    <w:rsid w:val="00A90753"/>
    <w:rsid w:val="00A958C9"/>
    <w:rsid w:val="00A9768B"/>
    <w:rsid w:val="00AA44E0"/>
    <w:rsid w:val="00AB3756"/>
    <w:rsid w:val="00AC0635"/>
    <w:rsid w:val="00AC26B4"/>
    <w:rsid w:val="00AD05D4"/>
    <w:rsid w:val="00AD4790"/>
    <w:rsid w:val="00AE7247"/>
    <w:rsid w:val="00AF342C"/>
    <w:rsid w:val="00AF7765"/>
    <w:rsid w:val="00B154C1"/>
    <w:rsid w:val="00B17625"/>
    <w:rsid w:val="00B27386"/>
    <w:rsid w:val="00B27C2C"/>
    <w:rsid w:val="00B30C80"/>
    <w:rsid w:val="00B32EF3"/>
    <w:rsid w:val="00B36349"/>
    <w:rsid w:val="00B5389C"/>
    <w:rsid w:val="00B55C5A"/>
    <w:rsid w:val="00B66B79"/>
    <w:rsid w:val="00B7011B"/>
    <w:rsid w:val="00B740F1"/>
    <w:rsid w:val="00B835EC"/>
    <w:rsid w:val="00B83BAF"/>
    <w:rsid w:val="00B84619"/>
    <w:rsid w:val="00B9483C"/>
    <w:rsid w:val="00B95792"/>
    <w:rsid w:val="00BA7C9C"/>
    <w:rsid w:val="00BC5E65"/>
    <w:rsid w:val="00BC6318"/>
    <w:rsid w:val="00BD6F58"/>
    <w:rsid w:val="00BD704D"/>
    <w:rsid w:val="00BE522D"/>
    <w:rsid w:val="00BE79BC"/>
    <w:rsid w:val="00BF7D58"/>
    <w:rsid w:val="00C00241"/>
    <w:rsid w:val="00C034A7"/>
    <w:rsid w:val="00C03C41"/>
    <w:rsid w:val="00C17004"/>
    <w:rsid w:val="00C20343"/>
    <w:rsid w:val="00C2170C"/>
    <w:rsid w:val="00C26987"/>
    <w:rsid w:val="00C32F7A"/>
    <w:rsid w:val="00C37552"/>
    <w:rsid w:val="00C43B6D"/>
    <w:rsid w:val="00C51552"/>
    <w:rsid w:val="00C6178C"/>
    <w:rsid w:val="00C750B3"/>
    <w:rsid w:val="00C75999"/>
    <w:rsid w:val="00C83DBC"/>
    <w:rsid w:val="00CA7CBB"/>
    <w:rsid w:val="00CB037C"/>
    <w:rsid w:val="00CB0E82"/>
    <w:rsid w:val="00CC4351"/>
    <w:rsid w:val="00CC69F7"/>
    <w:rsid w:val="00CC6A6E"/>
    <w:rsid w:val="00CD5DA7"/>
    <w:rsid w:val="00CE1494"/>
    <w:rsid w:val="00CE2064"/>
    <w:rsid w:val="00CF0C94"/>
    <w:rsid w:val="00D143D7"/>
    <w:rsid w:val="00D14FAB"/>
    <w:rsid w:val="00D216A8"/>
    <w:rsid w:val="00D22AB5"/>
    <w:rsid w:val="00D24DB8"/>
    <w:rsid w:val="00D45368"/>
    <w:rsid w:val="00D52F40"/>
    <w:rsid w:val="00D546EB"/>
    <w:rsid w:val="00D56578"/>
    <w:rsid w:val="00D57051"/>
    <w:rsid w:val="00D60D27"/>
    <w:rsid w:val="00D66940"/>
    <w:rsid w:val="00D67506"/>
    <w:rsid w:val="00D7458A"/>
    <w:rsid w:val="00D93476"/>
    <w:rsid w:val="00D93A7F"/>
    <w:rsid w:val="00D9408B"/>
    <w:rsid w:val="00DA03CC"/>
    <w:rsid w:val="00DA40E7"/>
    <w:rsid w:val="00DA42C8"/>
    <w:rsid w:val="00DA4661"/>
    <w:rsid w:val="00DA56AD"/>
    <w:rsid w:val="00DA5B08"/>
    <w:rsid w:val="00DA5D94"/>
    <w:rsid w:val="00DB47CE"/>
    <w:rsid w:val="00DC1E14"/>
    <w:rsid w:val="00DC404D"/>
    <w:rsid w:val="00DC45D8"/>
    <w:rsid w:val="00DC5BAF"/>
    <w:rsid w:val="00DC7375"/>
    <w:rsid w:val="00DD2A1C"/>
    <w:rsid w:val="00DE22EE"/>
    <w:rsid w:val="00DF73AC"/>
    <w:rsid w:val="00E13879"/>
    <w:rsid w:val="00E13B27"/>
    <w:rsid w:val="00E27282"/>
    <w:rsid w:val="00E534EA"/>
    <w:rsid w:val="00E60381"/>
    <w:rsid w:val="00E617BE"/>
    <w:rsid w:val="00E778DB"/>
    <w:rsid w:val="00E82B72"/>
    <w:rsid w:val="00E8527E"/>
    <w:rsid w:val="00E9396A"/>
    <w:rsid w:val="00E974DB"/>
    <w:rsid w:val="00EA5658"/>
    <w:rsid w:val="00EC0674"/>
    <w:rsid w:val="00EC23E6"/>
    <w:rsid w:val="00EC4F51"/>
    <w:rsid w:val="00EC6589"/>
    <w:rsid w:val="00EE16E0"/>
    <w:rsid w:val="00EE1B77"/>
    <w:rsid w:val="00EE2E87"/>
    <w:rsid w:val="00EF22FB"/>
    <w:rsid w:val="00F02BC6"/>
    <w:rsid w:val="00F22A03"/>
    <w:rsid w:val="00F30287"/>
    <w:rsid w:val="00F33B55"/>
    <w:rsid w:val="00F40D61"/>
    <w:rsid w:val="00F66DAB"/>
    <w:rsid w:val="00F6715E"/>
    <w:rsid w:val="00F75A96"/>
    <w:rsid w:val="00F8173C"/>
    <w:rsid w:val="00F93DB7"/>
    <w:rsid w:val="00F97F97"/>
    <w:rsid w:val="00FA09FD"/>
    <w:rsid w:val="00FA237B"/>
    <w:rsid w:val="00FA6A31"/>
    <w:rsid w:val="00FC28D3"/>
    <w:rsid w:val="00FC47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pt"/>
      <v:shadow on="t" offset="6pt,6pt"/>
    </o:shapedefaults>
    <o:shapelayout v:ext="edit">
      <o:idmap v:ext="edit" data="1"/>
    </o:shapelayout>
  </w:shapeDefaults>
  <w:decimalSymbol w:val="."/>
  <w:listSeparator w:val=","/>
  <w14:docId w14:val="5BF6CD4D"/>
  <w15:chartTrackingRefBased/>
  <w15:docId w15:val="{7DF61434-C076-4D8F-AFC2-D79F6199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834"/>
    <w:pPr>
      <w:widowControl w:val="0"/>
    </w:pPr>
    <w:rPr>
      <w:snapToGrid w:val="0"/>
      <w:sz w:val="24"/>
      <w:lang w:val="en-US" w:eastAsia="en-US"/>
    </w:rPr>
  </w:style>
  <w:style w:type="paragraph" w:styleId="Heading1">
    <w:name w:val="heading 1"/>
    <w:basedOn w:val="Normal"/>
    <w:next w:val="Normal"/>
    <w:link w:val="Heading1Char"/>
    <w:qFormat/>
    <w:pPr>
      <w:keepNext/>
      <w:jc w:val="both"/>
      <w:outlineLvl w:val="0"/>
    </w:pPr>
    <w:rPr>
      <w:b/>
      <w:lang w:val="en-AU"/>
    </w:rPr>
  </w:style>
  <w:style w:type="paragraph" w:styleId="Heading2">
    <w:name w:val="heading 2"/>
    <w:basedOn w:val="Normal"/>
    <w:next w:val="Normal"/>
    <w:qFormat/>
    <w:pPr>
      <w:keepNext/>
      <w:outlineLvl w:val="1"/>
    </w:pPr>
    <w:rPr>
      <w:b/>
      <w:lang w:val="en-AU"/>
    </w:rPr>
  </w:style>
  <w:style w:type="paragraph" w:styleId="Heading3">
    <w:name w:val="heading 3"/>
    <w:basedOn w:val="Normal"/>
    <w:next w:val="Normal"/>
    <w:qFormat/>
    <w:pPr>
      <w:keepNext/>
      <w:jc w:val="both"/>
      <w:outlineLvl w:val="2"/>
    </w:pPr>
    <w:rPr>
      <w:i/>
      <w:lang w:val="en-AU"/>
    </w:rPr>
  </w:style>
  <w:style w:type="paragraph" w:styleId="Heading4">
    <w:name w:val="heading 4"/>
    <w:basedOn w:val="Normal"/>
    <w:next w:val="Normal"/>
    <w:qFormat/>
    <w:pPr>
      <w:keepNext/>
      <w:tabs>
        <w:tab w:val="left" w:pos="-1094"/>
        <w:tab w:val="left" w:pos="-720"/>
        <w:tab w:val="left" w:pos="0"/>
        <w:tab w:val="left" w:pos="720"/>
        <w:tab w:val="left" w:pos="1053"/>
        <w:tab w:val="left" w:pos="2131"/>
        <w:tab w:val="left" w:pos="2880"/>
      </w:tabs>
      <w:jc w:val="both"/>
      <w:outlineLvl w:val="3"/>
    </w:pPr>
    <w:rPr>
      <w:b/>
      <w:sz w:val="22"/>
      <w:lang w:val="en-AU"/>
    </w:rPr>
  </w:style>
  <w:style w:type="paragraph" w:styleId="Heading5">
    <w:name w:val="heading 5"/>
    <w:basedOn w:val="Normal"/>
    <w:next w:val="Normal"/>
    <w:qFormat/>
    <w:pPr>
      <w:keepNext/>
      <w:tabs>
        <w:tab w:val="left" w:pos="-1094"/>
        <w:tab w:val="left" w:pos="-720"/>
        <w:tab w:val="left" w:pos="0"/>
        <w:tab w:val="left" w:pos="720"/>
        <w:tab w:val="left" w:pos="1053"/>
        <w:tab w:val="left" w:pos="2131"/>
        <w:tab w:val="left" w:pos="2880"/>
      </w:tabs>
      <w:jc w:val="both"/>
      <w:outlineLvl w:val="4"/>
    </w:pPr>
    <w:rPr>
      <w:i/>
      <w:sz w:val="22"/>
      <w:u w:val="single"/>
      <w:lang w:val="en-AU"/>
    </w:rPr>
  </w:style>
  <w:style w:type="paragraph" w:styleId="Heading6">
    <w:name w:val="heading 6"/>
    <w:basedOn w:val="Normal"/>
    <w:next w:val="Normal"/>
    <w:qFormat/>
    <w:pPr>
      <w:keepNext/>
      <w:jc w:val="both"/>
      <w:outlineLvl w:val="5"/>
    </w:pPr>
    <w:rPr>
      <w:b/>
      <w:i/>
      <w:lang w:val="en-AU"/>
    </w:rPr>
  </w:style>
  <w:style w:type="paragraph" w:styleId="Heading7">
    <w:name w:val="heading 7"/>
    <w:basedOn w:val="Normal"/>
    <w:next w:val="Normal"/>
    <w:qFormat/>
    <w:pPr>
      <w:keepNext/>
      <w:tabs>
        <w:tab w:val="left" w:pos="-1094"/>
        <w:tab w:val="left" w:pos="-720"/>
        <w:tab w:val="left" w:pos="0"/>
        <w:tab w:val="left" w:pos="720"/>
        <w:tab w:val="left" w:pos="1053"/>
        <w:tab w:val="left" w:pos="2131"/>
        <w:tab w:val="left" w:pos="2880"/>
      </w:tabs>
      <w:jc w:val="center"/>
      <w:outlineLvl w:val="6"/>
    </w:pPr>
    <w:rPr>
      <w:b/>
      <w:sz w:val="28"/>
      <w:u w:val="single"/>
      <w:lang w:val="en-AU"/>
    </w:rPr>
  </w:style>
  <w:style w:type="paragraph" w:styleId="Heading8">
    <w:name w:val="heading 8"/>
    <w:basedOn w:val="Normal"/>
    <w:next w:val="Normal"/>
    <w:qFormat/>
    <w:pPr>
      <w:keepNext/>
      <w:pBdr>
        <w:top w:val="single" w:sz="7" w:space="0" w:color="000000"/>
        <w:left w:val="single" w:sz="7" w:space="0" w:color="000000"/>
        <w:bottom w:val="single" w:sz="7" w:space="0" w:color="000000"/>
        <w:right w:val="single" w:sz="7" w:space="0" w:color="000000"/>
      </w:pBdr>
      <w:tabs>
        <w:tab w:val="left" w:pos="-1094"/>
        <w:tab w:val="left" w:pos="-720"/>
        <w:tab w:val="left" w:pos="0"/>
        <w:tab w:val="left" w:pos="720"/>
        <w:tab w:val="left" w:pos="1053"/>
        <w:tab w:val="left" w:pos="2131"/>
        <w:tab w:val="left" w:pos="2880"/>
      </w:tabs>
      <w:jc w:val="both"/>
      <w:outlineLvl w:val="7"/>
    </w:pPr>
    <w:rPr>
      <w:b/>
      <w:sz w:val="22"/>
      <w:u w:val="single"/>
      <w:lang w:val="en-AU"/>
    </w:rPr>
  </w:style>
  <w:style w:type="paragraph" w:styleId="Heading9">
    <w:name w:val="heading 9"/>
    <w:basedOn w:val="Normal"/>
    <w:next w:val="Normal"/>
    <w:qFormat/>
    <w:pPr>
      <w:keepNext/>
      <w:pBdr>
        <w:top w:val="single" w:sz="7" w:space="0" w:color="000000"/>
        <w:left w:val="single" w:sz="7" w:space="0" w:color="000000"/>
        <w:bottom w:val="single" w:sz="7" w:space="0" w:color="000000"/>
        <w:right w:val="single" w:sz="7" w:space="0" w:color="000000"/>
      </w:pBdr>
      <w:tabs>
        <w:tab w:val="left" w:pos="-1094"/>
        <w:tab w:val="left" w:pos="-720"/>
        <w:tab w:val="left" w:pos="0"/>
        <w:tab w:val="left" w:pos="720"/>
        <w:tab w:val="left" w:pos="1053"/>
        <w:tab w:val="left" w:pos="2131"/>
        <w:tab w:val="left" w:pos="2880"/>
      </w:tabs>
      <w:jc w:val="both"/>
      <w:outlineLvl w:val="8"/>
    </w:pPr>
    <w:rPr>
      <w:i/>
      <w:iCs/>
      <w:sz w:val="22"/>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pPr>
      <w:pBdr>
        <w:top w:val="single" w:sz="4" w:space="1" w:color="auto"/>
        <w:left w:val="single" w:sz="4" w:space="4" w:color="auto"/>
        <w:bottom w:val="single" w:sz="4" w:space="1" w:color="auto"/>
        <w:right w:val="single" w:sz="4" w:space="4" w:color="auto"/>
      </w:pBdr>
      <w:jc w:val="both"/>
    </w:pPr>
    <w:rPr>
      <w:lang w:val="en-AU"/>
    </w:rPr>
  </w:style>
  <w:style w:type="paragraph" w:styleId="ListBullet">
    <w:name w:val="List Bullet"/>
    <w:basedOn w:val="Normal"/>
    <w:autoRedefine/>
    <w:pPr>
      <w:numPr>
        <w:numId w:val="2"/>
      </w:numPr>
    </w:pPr>
  </w:style>
  <w:style w:type="paragraph" w:styleId="BodyText2">
    <w:name w:val="Body Text 2"/>
    <w:basedOn w:val="Normal"/>
    <w:link w:val="BodyText2Char"/>
    <w:pPr>
      <w:jc w:val="both"/>
    </w:pPr>
    <w:rPr>
      <w:lang w:val="en-AU"/>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BodyText3">
    <w:name w:val="Body Text 3"/>
    <w:basedOn w:val="Normal"/>
    <w:pPr>
      <w:jc w:val="both"/>
    </w:pPr>
    <w:rPr>
      <w:sz w:val="22"/>
      <w:lang w:val="en-AU"/>
    </w:rPr>
  </w:style>
  <w:style w:type="character" w:styleId="Hyperlink">
    <w:name w:val="Hyperlink"/>
    <w:rPr>
      <w:color w:val="0000FF"/>
      <w:u w:val="single"/>
    </w:rPr>
  </w:style>
  <w:style w:type="paragraph" w:styleId="BalloonText">
    <w:name w:val="Balloon Text"/>
    <w:basedOn w:val="Normal"/>
    <w:link w:val="BalloonTextChar"/>
    <w:rsid w:val="00E13879"/>
    <w:rPr>
      <w:rFonts w:ascii="Segoe UI" w:hAnsi="Segoe UI" w:cs="Segoe UI"/>
      <w:sz w:val="18"/>
      <w:szCs w:val="18"/>
    </w:rPr>
  </w:style>
  <w:style w:type="character" w:customStyle="1" w:styleId="BalloonTextChar">
    <w:name w:val="Balloon Text Char"/>
    <w:link w:val="BalloonText"/>
    <w:rsid w:val="00E13879"/>
    <w:rPr>
      <w:rFonts w:ascii="Segoe UI" w:hAnsi="Segoe UI" w:cs="Segoe UI"/>
      <w:snapToGrid w:val="0"/>
      <w:sz w:val="18"/>
      <w:szCs w:val="18"/>
      <w:lang w:val="en-US" w:eastAsia="en-US"/>
    </w:rPr>
  </w:style>
  <w:style w:type="table" w:styleId="TableGrid">
    <w:name w:val="Table Grid"/>
    <w:basedOn w:val="TableNormal"/>
    <w:rsid w:val="00915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8798D"/>
    <w:rPr>
      <w:b/>
      <w:snapToGrid w:val="0"/>
      <w:sz w:val="24"/>
      <w:lang w:eastAsia="en-US"/>
    </w:rPr>
  </w:style>
  <w:style w:type="character" w:customStyle="1" w:styleId="BodyText2Char">
    <w:name w:val="Body Text 2 Char"/>
    <w:link w:val="BodyText2"/>
    <w:rsid w:val="0088798D"/>
    <w:rPr>
      <w:snapToGrid w:val="0"/>
      <w:sz w:val="24"/>
      <w:lang w:eastAsia="en-US"/>
    </w:rPr>
  </w:style>
  <w:style w:type="character" w:customStyle="1" w:styleId="FooterChar">
    <w:name w:val="Footer Char"/>
    <w:link w:val="Footer"/>
    <w:uiPriority w:val="99"/>
    <w:rsid w:val="00325ABB"/>
    <w:rPr>
      <w:snapToGrid w:val="0"/>
      <w:sz w:val="24"/>
      <w:lang w:val="en-US" w:eastAsia="en-US"/>
    </w:rPr>
  </w:style>
  <w:style w:type="character" w:styleId="UnresolvedMention">
    <w:name w:val="Unresolved Mention"/>
    <w:uiPriority w:val="99"/>
    <w:semiHidden/>
    <w:unhideWhenUsed/>
    <w:rsid w:val="00B83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my.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ato.gov.a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A72B19045D5F341BB80E6E1E0471C8C" ma:contentTypeVersion="15" ma:contentTypeDescription="Create a new document." ma:contentTypeScope="" ma:versionID="83f2f6ee691facecd752af367224dd27">
  <xsd:schema xmlns:xsd="http://www.w3.org/2001/XMLSchema" xmlns:xs="http://www.w3.org/2001/XMLSchema" xmlns:p="http://schemas.microsoft.com/office/2006/metadata/properties" xmlns:ns2="db3fe872-55b4-415e-9f9a-e6fafedf813f" xmlns:ns3="11949eee-02e7-43dd-93d6-8bea9655ee84" targetNamespace="http://schemas.microsoft.com/office/2006/metadata/properties" ma:root="true" ma:fieldsID="fc7ae7baf49e41a864d1deeb3d26d1b9" ns2:_="" ns3:_="">
    <xsd:import namespace="db3fe872-55b4-415e-9f9a-e6fafedf813f"/>
    <xsd:import namespace="11949eee-02e7-43dd-93d6-8bea9655ee8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e872-55b4-415e-9f9a-e6fafedf81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1ff0fe7-a3d5-42fd-9016-b61a809fea64}" ma:internalName="TaxCatchAll" ma:showField="CatchAllData" ma:web="db3fe872-55b4-415e-9f9a-e6fafedf81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949eee-02e7-43dd-93d6-8bea9655ee8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bc3807a-ab7f-49bb-a82d-c931cdc944b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1949eee-02e7-43dd-93d6-8bea9655ee84">
      <Terms xmlns="http://schemas.microsoft.com/office/infopath/2007/PartnerControls"/>
    </lcf76f155ced4ddcb4097134ff3c332f>
    <TaxCatchAll xmlns="db3fe872-55b4-415e-9f9a-e6fafedf813f"/>
  </documentManagement>
</p:properties>
</file>

<file path=customXml/itemProps1.xml><?xml version="1.0" encoding="utf-8"?>
<ds:datastoreItem xmlns:ds="http://schemas.openxmlformats.org/officeDocument/2006/customXml" ds:itemID="{01786F7E-CE73-480E-B442-E3F843A740AE}">
  <ds:schemaRefs>
    <ds:schemaRef ds:uri="http://schemas.microsoft.com/sharepoint/v3/contenttype/forms"/>
  </ds:schemaRefs>
</ds:datastoreItem>
</file>

<file path=customXml/itemProps2.xml><?xml version="1.0" encoding="utf-8"?>
<ds:datastoreItem xmlns:ds="http://schemas.openxmlformats.org/officeDocument/2006/customXml" ds:itemID="{9A9DE244-E1E0-4D7F-8DF1-60FDC7AFBE9F}">
  <ds:schemaRefs>
    <ds:schemaRef ds:uri="http://schemas.microsoft.com/office/2006/metadata/longProperties"/>
  </ds:schemaRefs>
</ds:datastoreItem>
</file>

<file path=customXml/itemProps3.xml><?xml version="1.0" encoding="utf-8"?>
<ds:datastoreItem xmlns:ds="http://schemas.openxmlformats.org/officeDocument/2006/customXml" ds:itemID="{7F65EB5F-4525-436D-B726-E5C64AE95A52}">
  <ds:schemaRefs>
    <ds:schemaRef ds:uri="http://schemas.openxmlformats.org/officeDocument/2006/bibliography"/>
  </ds:schemaRefs>
</ds:datastoreItem>
</file>

<file path=customXml/itemProps4.xml><?xml version="1.0" encoding="utf-8"?>
<ds:datastoreItem xmlns:ds="http://schemas.openxmlformats.org/officeDocument/2006/customXml" ds:itemID="{49BBB3BF-AB8B-41AA-B61F-1CF79841CD1E}">
  <ds:schemaRefs>
    <ds:schemaRef ds:uri="http://schemas.microsoft.com/sharepoint/events"/>
  </ds:schemaRefs>
</ds:datastoreItem>
</file>

<file path=customXml/itemProps5.xml><?xml version="1.0" encoding="utf-8"?>
<ds:datastoreItem xmlns:ds="http://schemas.openxmlformats.org/officeDocument/2006/customXml" ds:itemID="{7A2FC8C6-D5DA-4E53-9B65-039CF1466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e872-55b4-415e-9f9a-e6fafedf813f"/>
    <ds:schemaRef ds:uri="11949eee-02e7-43dd-93d6-8bea9655e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DBE999-80D9-4017-9E02-78FE4CB483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INFORMATION REQUIRED FOR PREPARATION OF</vt:lpstr>
    </vt:vector>
  </TitlesOfParts>
  <Company>DUESBURYS</Company>
  <LinksUpToDate>false</LinksUpToDate>
  <CharactersWithSpaces>9497</CharactersWithSpaces>
  <SharedDoc>false</SharedDoc>
  <HLinks>
    <vt:vector size="12" baseType="variant">
      <vt:variant>
        <vt:i4>6029312</vt:i4>
      </vt:variant>
      <vt:variant>
        <vt:i4>3</vt:i4>
      </vt:variant>
      <vt:variant>
        <vt:i4>0</vt:i4>
      </vt:variant>
      <vt:variant>
        <vt:i4>5</vt:i4>
      </vt:variant>
      <vt:variant>
        <vt:lpwstr>http://my.gov.au/</vt:lpwstr>
      </vt:variant>
      <vt:variant>
        <vt:lpwstr/>
      </vt:variant>
      <vt:variant>
        <vt:i4>7995454</vt:i4>
      </vt:variant>
      <vt:variant>
        <vt:i4>0</vt:i4>
      </vt:variant>
      <vt:variant>
        <vt:i4>0</vt:i4>
      </vt:variant>
      <vt:variant>
        <vt:i4>5</vt:i4>
      </vt:variant>
      <vt:variant>
        <vt:lpwstr>http://www.ato.gov.au/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REQUIRED FOR PREPARATION OF</dc:title>
  <dc:subject/>
  <dc:creator>DUESBURYS</dc:creator>
  <cp:keywords/>
  <dc:description/>
  <cp:lastModifiedBy>Alastair Straw</cp:lastModifiedBy>
  <cp:revision>2</cp:revision>
  <cp:lastPrinted>2024-07-09T01:02:00Z</cp:lastPrinted>
  <dcterms:created xsi:type="dcterms:W3CDTF">2025-06-30T05:43:00Z</dcterms:created>
  <dcterms:modified xsi:type="dcterms:W3CDTF">2025-06-30T05:43:00Z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YKUZ7KP42VZY-1579751317-602757</vt:lpwstr>
  </property>
  <property fmtid="{D5CDD505-2E9C-101B-9397-08002B2CF9AE}" pid="3" name="_dlc_DocIdItemGuid">
    <vt:lpwstr>b1673b3e-7399-4a2b-8a53-f400d3eb8741</vt:lpwstr>
  </property>
  <property fmtid="{D5CDD505-2E9C-101B-9397-08002B2CF9AE}" pid="4" name="_dlc_DocIdUrl">
    <vt:lpwstr>https://duesburys.sharepoint.com/sites/Duesburys/_layouts/15/DocIdRedir.aspx?ID=YKUZ7KP42VZY-1579751317-602757, YKUZ7KP42VZY-1579751317-602757</vt:lpwstr>
  </property>
</Properties>
</file>